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241A1" w14:textId="77777777" w:rsidR="003D6728" w:rsidRDefault="001033C8" w:rsidP="00CA07FB">
      <w:pPr>
        <w:pStyle w:val="NoSpacing"/>
      </w:pPr>
      <w:r>
        <w:t>[FIRM NAME]</w:t>
      </w:r>
    </w:p>
    <w:p w14:paraId="036C771D" w14:textId="77777777" w:rsidR="003D6728" w:rsidRDefault="001033C8">
      <w:pPr>
        <w:spacing w:after="60"/>
      </w:pPr>
      <w:r>
        <w:rPr>
          <w:b/>
          <w:bCs/>
          <w:color w:val="4F7F3A"/>
          <w:sz w:val="40"/>
          <w:szCs w:val="40"/>
        </w:rPr>
        <w:t>Artificial Intelligence Acceptable Use Policy</w:t>
      </w:r>
    </w:p>
    <w:p w14:paraId="73223ACB" w14:textId="77777777" w:rsidR="003D6728" w:rsidRDefault="001033C8">
      <w:pPr>
        <w:spacing w:after="200" w:line="264" w:lineRule="auto"/>
      </w:pPr>
      <w:r>
        <w:rPr>
          <w:i/>
          <w:iCs/>
          <w:color w:val="595959"/>
        </w:rPr>
        <w:t>Governing the use of artificial intelligence tools in tax, accounting, and advisory practice.</w:t>
      </w:r>
    </w:p>
    <w:tbl>
      <w:tblPr>
        <w:tblW w:w="9360" w:type="dxa"/>
        <w:tblBorders>
          <w:insideH w:val="single" w:sz="4" w:space="0" w:color="E2E2E2"/>
        </w:tblBorders>
        <w:tblCellMar>
          <w:left w:w="10" w:type="dxa"/>
          <w:right w:w="10" w:type="dxa"/>
        </w:tblCellMar>
        <w:tblLook w:val="0000" w:firstRow="0" w:lastRow="0" w:firstColumn="0" w:lastColumn="0" w:noHBand="0" w:noVBand="0"/>
      </w:tblPr>
      <w:tblGrid>
        <w:gridCol w:w="2400"/>
        <w:gridCol w:w="6960"/>
      </w:tblGrid>
      <w:tr w:rsidR="003D6728" w14:paraId="6F37C57A" w14:textId="77777777">
        <w:tc>
          <w:tcPr>
            <w:tcW w:w="2400" w:type="dxa"/>
            <w:tcMar>
              <w:top w:w="50" w:type="dxa"/>
              <w:bottom w:w="50" w:type="dxa"/>
              <w:right w:w="120" w:type="dxa"/>
            </w:tcMar>
          </w:tcPr>
          <w:p w14:paraId="033684D9" w14:textId="77777777" w:rsidR="003D6728" w:rsidRDefault="001033C8">
            <w:pPr>
              <w:spacing w:line="264" w:lineRule="auto"/>
            </w:pPr>
            <w:r>
              <w:rPr>
                <w:b/>
                <w:bCs/>
                <w:color w:val="4F7F3A"/>
                <w:sz w:val="19"/>
                <w:szCs w:val="19"/>
              </w:rPr>
              <w:t>Prepared by</w:t>
            </w:r>
          </w:p>
        </w:tc>
        <w:tc>
          <w:tcPr>
            <w:tcW w:w="6960" w:type="dxa"/>
            <w:tcMar>
              <w:top w:w="50" w:type="dxa"/>
              <w:bottom w:w="50" w:type="dxa"/>
            </w:tcMar>
          </w:tcPr>
          <w:p w14:paraId="5D931920" w14:textId="77777777" w:rsidR="003D6728" w:rsidRDefault="001033C8">
            <w:pPr>
              <w:spacing w:line="264" w:lineRule="auto"/>
            </w:pPr>
            <w:r>
              <w:rPr>
                <w:sz w:val="19"/>
                <w:szCs w:val="19"/>
              </w:rPr>
              <w:t>Tech Guru</w:t>
            </w:r>
          </w:p>
        </w:tc>
      </w:tr>
      <w:tr w:rsidR="003D6728" w14:paraId="7348E229" w14:textId="77777777">
        <w:tc>
          <w:tcPr>
            <w:tcW w:w="2400" w:type="dxa"/>
            <w:tcMar>
              <w:top w:w="50" w:type="dxa"/>
              <w:bottom w:w="50" w:type="dxa"/>
              <w:right w:w="120" w:type="dxa"/>
            </w:tcMar>
          </w:tcPr>
          <w:p w14:paraId="499FDCE5" w14:textId="77777777" w:rsidR="003D6728" w:rsidRDefault="001033C8">
            <w:pPr>
              <w:spacing w:line="264" w:lineRule="auto"/>
            </w:pPr>
            <w:r>
              <w:rPr>
                <w:b/>
                <w:bCs/>
                <w:color w:val="4F7F3A"/>
                <w:sz w:val="19"/>
                <w:szCs w:val="19"/>
              </w:rPr>
              <w:t>Version</w:t>
            </w:r>
          </w:p>
        </w:tc>
        <w:tc>
          <w:tcPr>
            <w:tcW w:w="6960" w:type="dxa"/>
            <w:tcMar>
              <w:top w:w="50" w:type="dxa"/>
              <w:bottom w:w="50" w:type="dxa"/>
            </w:tcMar>
          </w:tcPr>
          <w:p w14:paraId="14EA1589" w14:textId="77777777" w:rsidR="003D6728" w:rsidRDefault="001033C8">
            <w:pPr>
              <w:spacing w:line="264" w:lineRule="auto"/>
            </w:pPr>
            <w:r>
              <w:rPr>
                <w:sz w:val="19"/>
                <w:szCs w:val="19"/>
              </w:rPr>
              <w:t>2.0 (Template). Restyled and consolidated edition.</w:t>
            </w:r>
          </w:p>
        </w:tc>
      </w:tr>
      <w:tr w:rsidR="003D6728" w14:paraId="032760B9" w14:textId="77777777">
        <w:tc>
          <w:tcPr>
            <w:tcW w:w="2400" w:type="dxa"/>
            <w:tcMar>
              <w:top w:w="50" w:type="dxa"/>
              <w:bottom w:w="50" w:type="dxa"/>
              <w:right w:w="120" w:type="dxa"/>
            </w:tcMar>
          </w:tcPr>
          <w:p w14:paraId="4E194457" w14:textId="77777777" w:rsidR="003D6728" w:rsidRDefault="001033C8">
            <w:pPr>
              <w:spacing w:line="264" w:lineRule="auto"/>
            </w:pPr>
            <w:r>
              <w:rPr>
                <w:b/>
                <w:bCs/>
                <w:color w:val="4F7F3A"/>
                <w:sz w:val="19"/>
                <w:szCs w:val="19"/>
              </w:rPr>
              <w:t>Status</w:t>
            </w:r>
          </w:p>
        </w:tc>
        <w:tc>
          <w:tcPr>
            <w:tcW w:w="6960" w:type="dxa"/>
            <w:tcMar>
              <w:top w:w="50" w:type="dxa"/>
              <w:bottom w:w="50" w:type="dxa"/>
            </w:tcMar>
          </w:tcPr>
          <w:p w14:paraId="3A5FAAC7" w14:textId="77777777" w:rsidR="003D6728" w:rsidRDefault="001033C8">
            <w:pPr>
              <w:spacing w:line="264" w:lineRule="auto"/>
            </w:pPr>
            <w:r>
              <w:rPr>
                <w:sz w:val="19"/>
                <w:szCs w:val="19"/>
              </w:rPr>
              <w:t>Template for firm review. Replace bracketed items and adopt formally before use.</w:t>
            </w:r>
          </w:p>
        </w:tc>
      </w:tr>
      <w:tr w:rsidR="003D6728" w14:paraId="43A6F4F9" w14:textId="77777777">
        <w:tc>
          <w:tcPr>
            <w:tcW w:w="2400" w:type="dxa"/>
            <w:tcMar>
              <w:top w:w="50" w:type="dxa"/>
              <w:bottom w:w="50" w:type="dxa"/>
              <w:right w:w="120" w:type="dxa"/>
            </w:tcMar>
          </w:tcPr>
          <w:p w14:paraId="18B6572D" w14:textId="77777777" w:rsidR="003D6728" w:rsidRDefault="001033C8">
            <w:pPr>
              <w:spacing w:line="264" w:lineRule="auto"/>
            </w:pPr>
            <w:r>
              <w:rPr>
                <w:b/>
                <w:bCs/>
                <w:color w:val="4F7F3A"/>
                <w:sz w:val="19"/>
                <w:szCs w:val="19"/>
              </w:rPr>
              <w:t>Effective date</w:t>
            </w:r>
          </w:p>
        </w:tc>
        <w:tc>
          <w:tcPr>
            <w:tcW w:w="6960" w:type="dxa"/>
            <w:tcMar>
              <w:top w:w="50" w:type="dxa"/>
              <w:bottom w:w="50" w:type="dxa"/>
            </w:tcMar>
          </w:tcPr>
          <w:p w14:paraId="263B1525" w14:textId="77777777" w:rsidR="003D6728" w:rsidRDefault="001033C8">
            <w:pPr>
              <w:spacing w:line="264" w:lineRule="auto"/>
            </w:pPr>
            <w:r>
              <w:rPr>
                <w:sz w:val="19"/>
                <w:szCs w:val="19"/>
              </w:rPr>
              <w:t>[DATE]</w:t>
            </w:r>
          </w:p>
        </w:tc>
      </w:tr>
      <w:tr w:rsidR="003D6728" w14:paraId="38D43C51" w14:textId="77777777">
        <w:tc>
          <w:tcPr>
            <w:tcW w:w="2400" w:type="dxa"/>
            <w:tcMar>
              <w:top w:w="50" w:type="dxa"/>
              <w:bottom w:w="50" w:type="dxa"/>
              <w:right w:w="120" w:type="dxa"/>
            </w:tcMar>
          </w:tcPr>
          <w:p w14:paraId="7710C7B3" w14:textId="77777777" w:rsidR="003D6728" w:rsidRDefault="001033C8">
            <w:pPr>
              <w:spacing w:line="264" w:lineRule="auto"/>
            </w:pPr>
            <w:r>
              <w:rPr>
                <w:b/>
                <w:bCs/>
                <w:color w:val="4F7F3A"/>
                <w:sz w:val="19"/>
                <w:szCs w:val="19"/>
              </w:rPr>
              <w:t>Policy owner</w:t>
            </w:r>
          </w:p>
        </w:tc>
        <w:tc>
          <w:tcPr>
            <w:tcW w:w="6960" w:type="dxa"/>
            <w:tcMar>
              <w:top w:w="50" w:type="dxa"/>
              <w:bottom w:w="50" w:type="dxa"/>
            </w:tcMar>
          </w:tcPr>
          <w:p w14:paraId="59CA16A9" w14:textId="77777777" w:rsidR="003D6728" w:rsidRDefault="001033C8">
            <w:pPr>
              <w:spacing w:line="264" w:lineRule="auto"/>
            </w:pPr>
            <w:r>
              <w:rPr>
                <w:sz w:val="19"/>
                <w:szCs w:val="19"/>
              </w:rPr>
              <w:t>[NAME / TITLE, e.g. Managing Partner or Qualified Individual]</w:t>
            </w:r>
          </w:p>
        </w:tc>
      </w:tr>
      <w:tr w:rsidR="003D6728" w14:paraId="16846201" w14:textId="77777777">
        <w:tc>
          <w:tcPr>
            <w:tcW w:w="2400" w:type="dxa"/>
            <w:tcMar>
              <w:top w:w="50" w:type="dxa"/>
              <w:bottom w:w="50" w:type="dxa"/>
              <w:right w:w="120" w:type="dxa"/>
            </w:tcMar>
          </w:tcPr>
          <w:p w14:paraId="411AD0FC" w14:textId="77777777" w:rsidR="003D6728" w:rsidRDefault="001033C8">
            <w:pPr>
              <w:spacing w:line="264" w:lineRule="auto"/>
            </w:pPr>
            <w:r>
              <w:rPr>
                <w:b/>
                <w:bCs/>
                <w:color w:val="4F7F3A"/>
                <w:sz w:val="19"/>
                <w:szCs w:val="19"/>
              </w:rPr>
              <w:t>Next review</w:t>
            </w:r>
          </w:p>
        </w:tc>
        <w:tc>
          <w:tcPr>
            <w:tcW w:w="6960" w:type="dxa"/>
            <w:tcMar>
              <w:top w:w="50" w:type="dxa"/>
              <w:bottom w:w="50" w:type="dxa"/>
            </w:tcMar>
          </w:tcPr>
          <w:p w14:paraId="3CD01A0E" w14:textId="77777777" w:rsidR="003D6728" w:rsidRDefault="001033C8">
            <w:pPr>
              <w:spacing w:line="264" w:lineRule="auto"/>
            </w:pPr>
            <w:r>
              <w:rPr>
                <w:sz w:val="19"/>
                <w:szCs w:val="19"/>
              </w:rPr>
              <w:t>[DATE + 12 months]</w:t>
            </w:r>
          </w:p>
        </w:tc>
      </w:tr>
      <w:tr w:rsidR="003D6728" w14:paraId="0053247A" w14:textId="77777777">
        <w:tc>
          <w:tcPr>
            <w:tcW w:w="2400" w:type="dxa"/>
            <w:tcMar>
              <w:top w:w="50" w:type="dxa"/>
              <w:bottom w:w="50" w:type="dxa"/>
              <w:right w:w="120" w:type="dxa"/>
            </w:tcMar>
          </w:tcPr>
          <w:p w14:paraId="6FB08ED0" w14:textId="77777777" w:rsidR="003D6728" w:rsidRDefault="001033C8">
            <w:pPr>
              <w:spacing w:line="264" w:lineRule="auto"/>
            </w:pPr>
            <w:r>
              <w:rPr>
                <w:b/>
                <w:bCs/>
                <w:color w:val="4F7F3A"/>
                <w:sz w:val="19"/>
                <w:szCs w:val="19"/>
              </w:rPr>
              <w:t>Classification</w:t>
            </w:r>
          </w:p>
        </w:tc>
        <w:tc>
          <w:tcPr>
            <w:tcW w:w="6960" w:type="dxa"/>
            <w:tcMar>
              <w:top w:w="50" w:type="dxa"/>
              <w:bottom w:w="50" w:type="dxa"/>
            </w:tcMar>
          </w:tcPr>
          <w:p w14:paraId="6363A238" w14:textId="77777777" w:rsidR="003D6728" w:rsidRDefault="001033C8">
            <w:pPr>
              <w:spacing w:line="264" w:lineRule="auto"/>
            </w:pPr>
            <w:r>
              <w:rPr>
                <w:sz w:val="19"/>
                <w:szCs w:val="19"/>
              </w:rPr>
              <w:t>Confidential</w:t>
            </w:r>
          </w:p>
        </w:tc>
      </w:tr>
    </w:tbl>
    <w:p w14:paraId="10AAFF8A" w14:textId="77777777" w:rsidR="003D6728" w:rsidRDefault="003D6728">
      <w:pPr>
        <w:spacing w:after="40" w:line="264"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D6728" w14:paraId="2C987297" w14:textId="77777777">
        <w:tc>
          <w:tcPr>
            <w:tcW w:w="9360" w:type="dxa"/>
            <w:tcBorders>
              <w:top w:val="single" w:sz="4" w:space="0" w:color="FBF3DD"/>
              <w:left w:val="single" w:sz="28" w:space="0" w:color="DEA213"/>
              <w:bottom w:val="single" w:sz="4" w:space="0" w:color="FBF3DD"/>
              <w:right w:val="single" w:sz="4" w:space="0" w:color="FBF3DD"/>
            </w:tcBorders>
            <w:shd w:val="clear" w:color="auto" w:fill="FBF3DD"/>
            <w:tcMar>
              <w:top w:w="120" w:type="dxa"/>
              <w:left w:w="200" w:type="dxa"/>
              <w:bottom w:w="120" w:type="dxa"/>
              <w:right w:w="200" w:type="dxa"/>
            </w:tcMar>
          </w:tcPr>
          <w:p w14:paraId="0B1A12DA" w14:textId="77777777" w:rsidR="003D6728" w:rsidRDefault="001033C8">
            <w:pPr>
              <w:spacing w:after="80" w:line="264" w:lineRule="auto"/>
            </w:pPr>
            <w:r>
              <w:rPr>
                <w:b/>
                <w:bCs/>
                <w:color w:val="DEA213"/>
                <w:sz w:val="20"/>
                <w:szCs w:val="20"/>
              </w:rPr>
              <w:t>BEFORE YOU ADOPT THIS</w:t>
            </w:r>
          </w:p>
          <w:p w14:paraId="0251DC25" w14:textId="77777777" w:rsidR="003D6728" w:rsidRDefault="001033C8">
            <w:pPr>
              <w:spacing w:after="80" w:line="264" w:lineRule="auto"/>
            </w:pPr>
            <w:r>
              <w:t>This is a template, not a finished policy. Three things happen before it goes to staff.</w:t>
            </w:r>
          </w:p>
          <w:p w14:paraId="19771DCA" w14:textId="77777777" w:rsidR="003D6728" w:rsidRDefault="001033C8">
            <w:pPr>
              <w:spacing w:after="80" w:line="264" w:lineRule="auto"/>
            </w:pPr>
            <w:r>
              <w:rPr>
                <w:b/>
                <w:bCs/>
              </w:rPr>
              <w:t xml:space="preserve">One. </w:t>
            </w:r>
            <w:r>
              <w:t xml:space="preserve">Replace every bracketed item and adjust anything that does not match how the firm </w:t>
            </w:r>
            <w:proofErr w:type="gramStart"/>
            <w:r>
              <w:t>actually works</w:t>
            </w:r>
            <w:proofErr w:type="gramEnd"/>
            <w:r>
              <w:t>.</w:t>
            </w:r>
          </w:p>
          <w:p w14:paraId="09BE89B7" w14:textId="77777777" w:rsidR="003D6728" w:rsidRDefault="001033C8">
            <w:pPr>
              <w:spacing w:after="80" w:line="264" w:lineRule="auto"/>
            </w:pPr>
            <w:r>
              <w:rPr>
                <w:b/>
                <w:bCs/>
              </w:rPr>
              <w:t xml:space="preserve">Two. </w:t>
            </w:r>
            <w:r>
              <w:t>Review it with the firm's professional liability carrier or counsel.</w:t>
            </w:r>
          </w:p>
          <w:p w14:paraId="6DB5D80C" w14:textId="77777777" w:rsidR="003D6728" w:rsidRDefault="001033C8">
            <w:pPr>
              <w:spacing w:after="80" w:line="264" w:lineRule="auto"/>
            </w:pPr>
            <w:r>
              <w:rPr>
                <w:b/>
                <w:bCs/>
              </w:rPr>
              <w:t xml:space="preserve">Three. </w:t>
            </w:r>
            <w:r>
              <w:t>Adopt it formally, then have each person sign the acknowledgement at the end.</w:t>
            </w:r>
          </w:p>
          <w:p w14:paraId="742E3AF3" w14:textId="77777777" w:rsidR="003D6728" w:rsidRDefault="001033C8">
            <w:pPr>
              <w:spacing w:line="264" w:lineRule="auto"/>
            </w:pPr>
            <w:r>
              <w:t>This edition serves firms in the United States and Canada. If the firm is US only, delete Section 20 (Canada). If the firm is Canada only, delete the US tax provisions in Sections 6, 7, 9 and 13 and keep Section 20. Appendix C lists the open items to settle before adoption.</w:t>
            </w:r>
          </w:p>
        </w:tc>
      </w:tr>
    </w:tbl>
    <w:p w14:paraId="6F70DD80" w14:textId="77777777" w:rsidR="003D6728" w:rsidRDefault="001033C8">
      <w:pPr>
        <w:pStyle w:val="Heading1"/>
      </w:pPr>
      <w:r>
        <w:t>1. Purpose</w:t>
      </w:r>
    </w:p>
    <w:p w14:paraId="57EE5EC0" w14:textId="77777777" w:rsidR="003D6728" w:rsidRDefault="001033C8">
      <w:pPr>
        <w:spacing w:after="120" w:line="264" w:lineRule="auto"/>
      </w:pPr>
      <w:r>
        <w:t>The firm uses artificial intelligence (AI) tools to do professional work faster and more consistently. Those tools handle client information, so their use is governed the same way as any other system that touches a client file.</w:t>
      </w:r>
    </w:p>
    <w:p w14:paraId="6EB5D146" w14:textId="77777777" w:rsidR="003D6728" w:rsidRDefault="001033C8">
      <w:pPr>
        <w:spacing w:after="120" w:line="264" w:lineRule="auto"/>
      </w:pPr>
      <w:r>
        <w:t>This policy sets out what staff may and may not do with AI at the firm. It protects three things: our clients' confidential information, our professional standing, and the firm's legal position. It is written so it can be handed to a new hire on their first day and understood without a technical background.</w:t>
      </w:r>
    </w:p>
    <w:p w14:paraId="502A6F5A" w14:textId="77777777" w:rsidR="003D6728" w:rsidRDefault="001033C8">
      <w:pPr>
        <w:spacing w:after="120" w:line="264" w:lineRule="auto"/>
      </w:pPr>
      <w:r>
        <w:t xml:space="preserve">It is informed by the guidance that now applies to AI in professional practice: for US tax work, the IRS Office of Professional Responsibility guidance (OPR Alert 2026-19, June 24, 2026) on how Circular 230 applies to AI, together with the FTC Safeguards Rule, IRC Sections 6713 and 7216, IRS Publications 4557 and 5708, and the AICPA Code of Professional Conduct. For Canadian work, CPA Canada and provincial guidance including CPA Ontario's </w:t>
      </w:r>
      <w:r>
        <w:rPr>
          <w:i/>
          <w:iCs/>
        </w:rPr>
        <w:t>The Responsible Use of AI in Professional Practice</w:t>
      </w:r>
      <w:r>
        <w:t xml:space="preserve"> (June 2026), and PIPEDA. Section 19 lists the full set.</w:t>
      </w:r>
    </w:p>
    <w:p w14:paraId="06FEB288" w14:textId="77777777" w:rsidR="003D6728" w:rsidRDefault="001033C8">
      <w:pPr>
        <w:pStyle w:val="Heading1"/>
      </w:pPr>
      <w:r>
        <w:t xml:space="preserve">2. Who and what </w:t>
      </w:r>
      <w:proofErr w:type="gramStart"/>
      <w:r>
        <w:t>this covers</w:t>
      </w:r>
      <w:proofErr w:type="gramEnd"/>
    </w:p>
    <w:p w14:paraId="7413AEEB" w14:textId="77777777" w:rsidR="003D6728" w:rsidRDefault="001033C8">
      <w:pPr>
        <w:spacing w:after="120" w:line="264" w:lineRule="auto"/>
      </w:pPr>
      <w:r>
        <w:rPr>
          <w:b/>
          <w:bCs/>
        </w:rPr>
        <w:t xml:space="preserve">Who. </w:t>
      </w:r>
      <w:r>
        <w:t>Every partner, employee, contractor, intern and temporary worker, from the first day of engagement. Signing the acknowledgement at the end is a condition of system access.</w:t>
      </w:r>
    </w:p>
    <w:p w14:paraId="322A7152" w14:textId="77777777" w:rsidR="003D6728" w:rsidRDefault="001033C8">
      <w:pPr>
        <w:spacing w:after="120" w:line="264" w:lineRule="auto"/>
      </w:pPr>
      <w:r>
        <w:rPr>
          <w:b/>
          <w:bCs/>
        </w:rPr>
        <w:lastRenderedPageBreak/>
        <w:t xml:space="preserve">What. </w:t>
      </w:r>
      <w:r>
        <w:t xml:space="preserve">Every AI tool and every AI feature used for firm work, whether standalone (chat and research assistants) or built into other software the firm already licenses (AI features inside tax, audit, document management or office platforms). It applies </w:t>
      </w:r>
      <w:proofErr w:type="gramStart"/>
      <w:r>
        <w:t>whether or not</w:t>
      </w:r>
      <w:proofErr w:type="gramEnd"/>
      <w:r>
        <w:t xml:space="preserve"> the firm pays for the tool.</w:t>
      </w:r>
    </w:p>
    <w:p w14:paraId="214A2BAF" w14:textId="77777777" w:rsidR="003D6728" w:rsidRDefault="001033C8">
      <w:pPr>
        <w:spacing w:after="120" w:line="264" w:lineRule="auto"/>
      </w:pPr>
      <w:proofErr w:type="gramStart"/>
      <w:r>
        <w:rPr>
          <w:b/>
          <w:bCs/>
        </w:rPr>
        <w:t>Where</w:t>
      </w:r>
      <w:proofErr w:type="gramEnd"/>
      <w:r>
        <w:rPr>
          <w:b/>
          <w:bCs/>
        </w:rPr>
        <w:t xml:space="preserve">. </w:t>
      </w:r>
      <w:r>
        <w:t>Firm work product and client information in any form, on firm-owned and personal devices alike, in the office or working remotely.</w:t>
      </w:r>
    </w:p>
    <w:p w14:paraId="357AAAB2" w14:textId="77777777" w:rsidR="003D6728" w:rsidRDefault="001033C8">
      <w:pPr>
        <w:spacing w:after="120" w:line="264" w:lineRule="auto"/>
      </w:pPr>
      <w:r>
        <w:t xml:space="preserve">This policy supplements the firm's Written Information Security Plan (WISP) and confidentiality </w:t>
      </w:r>
      <w:proofErr w:type="gramStart"/>
      <w:r>
        <w:t>obligations, and</w:t>
      </w:r>
      <w:proofErr w:type="gramEnd"/>
      <w:r>
        <w:t xml:space="preserve"> is incorporated into the WISP by reference through the one-page WISP AI Systems Addendum. </w:t>
      </w:r>
      <w:r>
        <w:rPr>
          <w:b/>
          <w:bCs/>
        </w:rPr>
        <w:t>Where any two requirements overlap, the more restrictive one applies.</w:t>
      </w:r>
    </w:p>
    <w:p w14:paraId="3DF34B80" w14:textId="77777777" w:rsidR="003D6728" w:rsidRDefault="001033C8">
      <w:pPr>
        <w:pStyle w:val="Heading1"/>
      </w:pPr>
      <w:r>
        <w:t>3. Definitions</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2100"/>
        <w:gridCol w:w="7260"/>
      </w:tblGrid>
      <w:tr w:rsidR="003D6728" w14:paraId="6ED1F63A" w14:textId="77777777">
        <w:trPr>
          <w:tblHeader/>
        </w:trPr>
        <w:tc>
          <w:tcPr>
            <w:tcW w:w="2100" w:type="dxa"/>
            <w:shd w:val="clear" w:color="auto" w:fill="4F7F3A"/>
            <w:tcMar>
              <w:top w:w="60" w:type="dxa"/>
              <w:left w:w="100" w:type="dxa"/>
              <w:bottom w:w="60" w:type="dxa"/>
              <w:right w:w="100" w:type="dxa"/>
            </w:tcMar>
          </w:tcPr>
          <w:p w14:paraId="39A4495D" w14:textId="77777777" w:rsidR="003D6728" w:rsidRDefault="001033C8">
            <w:pPr>
              <w:spacing w:line="264" w:lineRule="auto"/>
            </w:pPr>
            <w:r>
              <w:rPr>
                <w:b/>
                <w:bCs/>
                <w:color w:val="FFFFFF"/>
                <w:sz w:val="19"/>
                <w:szCs w:val="19"/>
              </w:rPr>
              <w:t>Term</w:t>
            </w:r>
          </w:p>
        </w:tc>
        <w:tc>
          <w:tcPr>
            <w:tcW w:w="7260" w:type="dxa"/>
            <w:shd w:val="clear" w:color="auto" w:fill="4F7F3A"/>
            <w:tcMar>
              <w:top w:w="60" w:type="dxa"/>
              <w:left w:w="100" w:type="dxa"/>
              <w:bottom w:w="60" w:type="dxa"/>
              <w:right w:w="100" w:type="dxa"/>
            </w:tcMar>
          </w:tcPr>
          <w:p w14:paraId="6E9F42C8" w14:textId="77777777" w:rsidR="003D6728" w:rsidRDefault="001033C8">
            <w:pPr>
              <w:spacing w:line="264" w:lineRule="auto"/>
            </w:pPr>
            <w:r>
              <w:rPr>
                <w:b/>
                <w:bCs/>
                <w:color w:val="FFFFFF"/>
                <w:sz w:val="19"/>
                <w:szCs w:val="19"/>
              </w:rPr>
              <w:t>What it means in this policy</w:t>
            </w:r>
          </w:p>
        </w:tc>
      </w:tr>
      <w:tr w:rsidR="003D6728" w14:paraId="15C3D2E5" w14:textId="77777777">
        <w:tc>
          <w:tcPr>
            <w:tcW w:w="2100" w:type="dxa"/>
            <w:tcMar>
              <w:top w:w="50" w:type="dxa"/>
              <w:left w:w="100" w:type="dxa"/>
              <w:bottom w:w="50" w:type="dxa"/>
              <w:right w:w="100" w:type="dxa"/>
            </w:tcMar>
          </w:tcPr>
          <w:p w14:paraId="07E00DC7" w14:textId="77777777" w:rsidR="003D6728" w:rsidRDefault="001033C8">
            <w:pPr>
              <w:spacing w:line="264" w:lineRule="auto"/>
            </w:pPr>
            <w:r>
              <w:rPr>
                <w:sz w:val="19"/>
                <w:szCs w:val="19"/>
              </w:rPr>
              <w:t>Approved AI tool</w:t>
            </w:r>
          </w:p>
        </w:tc>
        <w:tc>
          <w:tcPr>
            <w:tcW w:w="7260" w:type="dxa"/>
            <w:tcMar>
              <w:top w:w="50" w:type="dxa"/>
              <w:left w:w="100" w:type="dxa"/>
              <w:bottom w:w="50" w:type="dxa"/>
              <w:right w:w="100" w:type="dxa"/>
            </w:tcMar>
          </w:tcPr>
          <w:p w14:paraId="397D44C4" w14:textId="77777777" w:rsidR="003D6728" w:rsidRDefault="001033C8">
            <w:pPr>
              <w:spacing w:line="264" w:lineRule="auto"/>
            </w:pPr>
            <w:r>
              <w:rPr>
                <w:sz w:val="19"/>
                <w:szCs w:val="19"/>
              </w:rPr>
              <w:t xml:space="preserve">An AI tool the firm has assessed and </w:t>
            </w:r>
            <w:proofErr w:type="spellStart"/>
            <w:r>
              <w:rPr>
                <w:sz w:val="19"/>
                <w:szCs w:val="19"/>
              </w:rPr>
              <w:t>authorised</w:t>
            </w:r>
            <w:proofErr w:type="spellEnd"/>
            <w:r>
              <w:rPr>
                <w:sz w:val="19"/>
                <w:szCs w:val="19"/>
              </w:rPr>
              <w:t xml:space="preserve"> in writing, listed on the Approved AI Tool Register (Appendix A).</w:t>
            </w:r>
          </w:p>
        </w:tc>
      </w:tr>
      <w:tr w:rsidR="003D6728" w14:paraId="39391E0D" w14:textId="77777777">
        <w:tc>
          <w:tcPr>
            <w:tcW w:w="2100" w:type="dxa"/>
            <w:tcMar>
              <w:top w:w="50" w:type="dxa"/>
              <w:left w:w="100" w:type="dxa"/>
              <w:bottom w:w="50" w:type="dxa"/>
              <w:right w:w="100" w:type="dxa"/>
            </w:tcMar>
          </w:tcPr>
          <w:p w14:paraId="147E5DCE" w14:textId="77777777" w:rsidR="003D6728" w:rsidRDefault="001033C8">
            <w:pPr>
              <w:spacing w:line="264" w:lineRule="auto"/>
            </w:pPr>
            <w:r>
              <w:rPr>
                <w:sz w:val="19"/>
                <w:szCs w:val="19"/>
              </w:rPr>
              <w:t>Public or consumer AI tool</w:t>
            </w:r>
          </w:p>
        </w:tc>
        <w:tc>
          <w:tcPr>
            <w:tcW w:w="7260" w:type="dxa"/>
            <w:tcMar>
              <w:top w:w="50" w:type="dxa"/>
              <w:left w:w="100" w:type="dxa"/>
              <w:bottom w:w="50" w:type="dxa"/>
              <w:right w:w="100" w:type="dxa"/>
            </w:tcMar>
          </w:tcPr>
          <w:p w14:paraId="4EE16DAB" w14:textId="77777777" w:rsidR="003D6728" w:rsidRDefault="001033C8">
            <w:pPr>
              <w:spacing w:line="264" w:lineRule="auto"/>
            </w:pPr>
            <w:r>
              <w:rPr>
                <w:sz w:val="19"/>
                <w:szCs w:val="19"/>
              </w:rPr>
              <w:t>Any AI tool on free or consumer terms, or any tool not covered by a firm enterprise agreement with confidentiality, security and data-use protections.</w:t>
            </w:r>
          </w:p>
        </w:tc>
      </w:tr>
      <w:tr w:rsidR="003D6728" w14:paraId="1BFB286B" w14:textId="77777777">
        <w:tc>
          <w:tcPr>
            <w:tcW w:w="2100" w:type="dxa"/>
            <w:tcMar>
              <w:top w:w="50" w:type="dxa"/>
              <w:left w:w="100" w:type="dxa"/>
              <w:bottom w:w="50" w:type="dxa"/>
              <w:right w:w="100" w:type="dxa"/>
            </w:tcMar>
          </w:tcPr>
          <w:p w14:paraId="5F42A5E6" w14:textId="77777777" w:rsidR="003D6728" w:rsidRDefault="001033C8">
            <w:pPr>
              <w:spacing w:line="264" w:lineRule="auto"/>
            </w:pPr>
            <w:r>
              <w:rPr>
                <w:sz w:val="19"/>
                <w:szCs w:val="19"/>
              </w:rPr>
              <w:t>Client information</w:t>
            </w:r>
          </w:p>
        </w:tc>
        <w:tc>
          <w:tcPr>
            <w:tcW w:w="7260" w:type="dxa"/>
            <w:tcMar>
              <w:top w:w="50" w:type="dxa"/>
              <w:left w:w="100" w:type="dxa"/>
              <w:bottom w:w="50" w:type="dxa"/>
              <w:right w:w="100" w:type="dxa"/>
            </w:tcMar>
          </w:tcPr>
          <w:p w14:paraId="1AE345D8" w14:textId="77777777" w:rsidR="003D6728" w:rsidRDefault="001033C8">
            <w:pPr>
              <w:spacing w:line="264" w:lineRule="auto"/>
            </w:pPr>
            <w:r>
              <w:rPr>
                <w:sz w:val="19"/>
                <w:szCs w:val="19"/>
              </w:rPr>
              <w:t>Any nonpublic information about a client or prospective client, including tax return information (IRC 7216 in the US), nonpublic personal information under the Safeguards Rule, personal information under PIPEDA, financial records, workpapers, and the fact of the engagement itself.</w:t>
            </w:r>
          </w:p>
        </w:tc>
      </w:tr>
      <w:tr w:rsidR="003D6728" w14:paraId="2B9AD921" w14:textId="77777777">
        <w:tc>
          <w:tcPr>
            <w:tcW w:w="2100" w:type="dxa"/>
            <w:tcMar>
              <w:top w:w="50" w:type="dxa"/>
              <w:left w:w="100" w:type="dxa"/>
              <w:bottom w:w="50" w:type="dxa"/>
              <w:right w:w="100" w:type="dxa"/>
            </w:tcMar>
          </w:tcPr>
          <w:p w14:paraId="0D4A4626" w14:textId="77777777" w:rsidR="003D6728" w:rsidRDefault="001033C8">
            <w:pPr>
              <w:spacing w:line="264" w:lineRule="auto"/>
            </w:pPr>
            <w:r>
              <w:rPr>
                <w:sz w:val="19"/>
                <w:szCs w:val="19"/>
              </w:rPr>
              <w:t>Sensitive client data</w:t>
            </w:r>
          </w:p>
        </w:tc>
        <w:tc>
          <w:tcPr>
            <w:tcW w:w="7260" w:type="dxa"/>
            <w:tcMar>
              <w:top w:w="50" w:type="dxa"/>
              <w:left w:w="100" w:type="dxa"/>
              <w:bottom w:w="50" w:type="dxa"/>
              <w:right w:w="100" w:type="dxa"/>
            </w:tcMar>
          </w:tcPr>
          <w:p w14:paraId="7571D8E6" w14:textId="77777777" w:rsidR="003D6728" w:rsidRDefault="001033C8">
            <w:pPr>
              <w:spacing w:line="264" w:lineRule="auto"/>
            </w:pPr>
            <w:r>
              <w:rPr>
                <w:sz w:val="19"/>
                <w:szCs w:val="19"/>
              </w:rPr>
              <w:t>SSNs, EINs, tax returns, IRS transcripts, financial account numbers, and (for Canada) SINs and Business Numbers. Tier 4 and above under Section 9.</w:t>
            </w:r>
          </w:p>
        </w:tc>
      </w:tr>
      <w:tr w:rsidR="003D6728" w14:paraId="7AA9470B" w14:textId="77777777">
        <w:tc>
          <w:tcPr>
            <w:tcW w:w="2100" w:type="dxa"/>
            <w:tcMar>
              <w:top w:w="50" w:type="dxa"/>
              <w:left w:w="100" w:type="dxa"/>
              <w:bottom w:w="50" w:type="dxa"/>
              <w:right w:w="100" w:type="dxa"/>
            </w:tcMar>
          </w:tcPr>
          <w:p w14:paraId="6E889E47" w14:textId="77777777" w:rsidR="003D6728" w:rsidRDefault="001033C8">
            <w:pPr>
              <w:spacing w:line="264" w:lineRule="auto"/>
            </w:pPr>
            <w:r>
              <w:rPr>
                <w:sz w:val="19"/>
                <w:szCs w:val="19"/>
              </w:rPr>
              <w:t>AI-assisted work product</w:t>
            </w:r>
          </w:p>
        </w:tc>
        <w:tc>
          <w:tcPr>
            <w:tcW w:w="7260" w:type="dxa"/>
            <w:tcMar>
              <w:top w:w="50" w:type="dxa"/>
              <w:left w:w="100" w:type="dxa"/>
              <w:bottom w:w="50" w:type="dxa"/>
              <w:right w:w="100" w:type="dxa"/>
            </w:tcMar>
          </w:tcPr>
          <w:p w14:paraId="0A2CFB17" w14:textId="77777777" w:rsidR="003D6728" w:rsidRDefault="001033C8">
            <w:pPr>
              <w:spacing w:line="264" w:lineRule="auto"/>
            </w:pPr>
            <w:r>
              <w:rPr>
                <w:sz w:val="19"/>
                <w:szCs w:val="19"/>
              </w:rPr>
              <w:t>Any deliverable, filing, advice, communication or analysis created in whole or in part with an AI tool.</w:t>
            </w:r>
          </w:p>
        </w:tc>
      </w:tr>
      <w:tr w:rsidR="003D6728" w14:paraId="0E7D6632" w14:textId="77777777">
        <w:tc>
          <w:tcPr>
            <w:tcW w:w="2100" w:type="dxa"/>
            <w:tcMar>
              <w:top w:w="50" w:type="dxa"/>
              <w:left w:w="100" w:type="dxa"/>
              <w:bottom w:w="50" w:type="dxa"/>
              <w:right w:w="100" w:type="dxa"/>
            </w:tcMar>
          </w:tcPr>
          <w:p w14:paraId="4B1758D9" w14:textId="77777777" w:rsidR="003D6728" w:rsidRDefault="001033C8">
            <w:pPr>
              <w:spacing w:line="264" w:lineRule="auto"/>
            </w:pPr>
            <w:r>
              <w:rPr>
                <w:sz w:val="19"/>
                <w:szCs w:val="19"/>
              </w:rPr>
              <w:t>Shadow AI</w:t>
            </w:r>
          </w:p>
        </w:tc>
        <w:tc>
          <w:tcPr>
            <w:tcW w:w="7260" w:type="dxa"/>
            <w:tcMar>
              <w:top w:w="50" w:type="dxa"/>
              <w:left w:w="100" w:type="dxa"/>
              <w:bottom w:w="50" w:type="dxa"/>
              <w:right w:w="100" w:type="dxa"/>
            </w:tcMar>
          </w:tcPr>
          <w:p w14:paraId="59B84D61" w14:textId="77777777" w:rsidR="003D6728" w:rsidRDefault="001033C8">
            <w:pPr>
              <w:spacing w:line="264" w:lineRule="auto"/>
            </w:pPr>
            <w:r>
              <w:rPr>
                <w:sz w:val="19"/>
                <w:szCs w:val="19"/>
              </w:rPr>
              <w:t xml:space="preserve">Any AI use for firm work without firm </w:t>
            </w:r>
            <w:proofErr w:type="spellStart"/>
            <w:r>
              <w:rPr>
                <w:sz w:val="19"/>
                <w:szCs w:val="19"/>
              </w:rPr>
              <w:t>authorisation</w:t>
            </w:r>
            <w:proofErr w:type="spellEnd"/>
            <w:r>
              <w:rPr>
                <w:sz w:val="19"/>
                <w:szCs w:val="19"/>
              </w:rPr>
              <w:t>, including personal accounts on otherwise-approved platforms and AI features in unapproved software.</w:t>
            </w:r>
          </w:p>
        </w:tc>
      </w:tr>
      <w:tr w:rsidR="003D6728" w14:paraId="2049F35E" w14:textId="77777777">
        <w:tc>
          <w:tcPr>
            <w:tcW w:w="2100" w:type="dxa"/>
            <w:tcMar>
              <w:top w:w="50" w:type="dxa"/>
              <w:left w:w="100" w:type="dxa"/>
              <w:bottom w:w="50" w:type="dxa"/>
              <w:right w:w="100" w:type="dxa"/>
            </w:tcMar>
          </w:tcPr>
          <w:p w14:paraId="7BC64B7A" w14:textId="77777777" w:rsidR="003D6728" w:rsidRDefault="001033C8">
            <w:pPr>
              <w:spacing w:line="264" w:lineRule="auto"/>
            </w:pPr>
            <w:r>
              <w:rPr>
                <w:sz w:val="19"/>
                <w:szCs w:val="19"/>
              </w:rPr>
              <w:t>Zero data retention (ZDR)</w:t>
            </w:r>
          </w:p>
        </w:tc>
        <w:tc>
          <w:tcPr>
            <w:tcW w:w="7260" w:type="dxa"/>
            <w:tcMar>
              <w:top w:w="50" w:type="dxa"/>
              <w:left w:w="100" w:type="dxa"/>
              <w:bottom w:w="50" w:type="dxa"/>
              <w:right w:w="100" w:type="dxa"/>
            </w:tcMar>
          </w:tcPr>
          <w:p w14:paraId="014A73D2" w14:textId="77777777" w:rsidR="003D6728" w:rsidRDefault="001033C8">
            <w:pPr>
              <w:spacing w:line="264" w:lineRule="auto"/>
            </w:pPr>
            <w:r>
              <w:rPr>
                <w:sz w:val="19"/>
                <w:szCs w:val="19"/>
              </w:rPr>
              <w:t>A vendor configuration under which prompts and outputs are not written to persistent storage and are not used to train models. Confirmed active before Tier 4 data is processed.</w:t>
            </w:r>
          </w:p>
        </w:tc>
      </w:tr>
      <w:tr w:rsidR="003D6728" w14:paraId="20EFD73D" w14:textId="77777777">
        <w:tc>
          <w:tcPr>
            <w:tcW w:w="2100" w:type="dxa"/>
            <w:tcMar>
              <w:top w:w="50" w:type="dxa"/>
              <w:left w:w="100" w:type="dxa"/>
              <w:bottom w:w="50" w:type="dxa"/>
              <w:right w:w="100" w:type="dxa"/>
            </w:tcMar>
          </w:tcPr>
          <w:p w14:paraId="500A19D7" w14:textId="77777777" w:rsidR="003D6728" w:rsidRDefault="001033C8">
            <w:pPr>
              <w:spacing w:line="264" w:lineRule="auto"/>
            </w:pPr>
            <w:r>
              <w:rPr>
                <w:sz w:val="19"/>
                <w:szCs w:val="19"/>
              </w:rPr>
              <w:t>Prompt</w:t>
            </w:r>
          </w:p>
        </w:tc>
        <w:tc>
          <w:tcPr>
            <w:tcW w:w="7260" w:type="dxa"/>
            <w:tcMar>
              <w:top w:w="50" w:type="dxa"/>
              <w:left w:w="100" w:type="dxa"/>
              <w:bottom w:w="50" w:type="dxa"/>
              <w:right w:w="100" w:type="dxa"/>
            </w:tcMar>
          </w:tcPr>
          <w:p w14:paraId="2E8E3765" w14:textId="77777777" w:rsidR="003D6728" w:rsidRDefault="001033C8">
            <w:pPr>
              <w:spacing w:line="264" w:lineRule="auto"/>
            </w:pPr>
            <w:r>
              <w:rPr>
                <w:sz w:val="19"/>
                <w:szCs w:val="19"/>
              </w:rPr>
              <w:t>Anything submitted to an AI tool: text typed or pasted, and any file, image or document uploaded.</w:t>
            </w:r>
          </w:p>
        </w:tc>
      </w:tr>
      <w:tr w:rsidR="003D6728" w14:paraId="4BDC49DD" w14:textId="77777777">
        <w:tc>
          <w:tcPr>
            <w:tcW w:w="2100" w:type="dxa"/>
            <w:tcMar>
              <w:top w:w="50" w:type="dxa"/>
              <w:left w:w="100" w:type="dxa"/>
              <w:bottom w:w="50" w:type="dxa"/>
              <w:right w:w="100" w:type="dxa"/>
            </w:tcMar>
          </w:tcPr>
          <w:p w14:paraId="2C2105D2" w14:textId="77777777" w:rsidR="003D6728" w:rsidRDefault="001033C8">
            <w:pPr>
              <w:spacing w:line="264" w:lineRule="auto"/>
            </w:pPr>
            <w:r>
              <w:rPr>
                <w:sz w:val="19"/>
                <w:szCs w:val="19"/>
              </w:rPr>
              <w:t>Project or workspace</w:t>
            </w:r>
          </w:p>
        </w:tc>
        <w:tc>
          <w:tcPr>
            <w:tcW w:w="7260" w:type="dxa"/>
            <w:tcMar>
              <w:top w:w="50" w:type="dxa"/>
              <w:left w:w="100" w:type="dxa"/>
              <w:bottom w:w="50" w:type="dxa"/>
              <w:right w:w="100" w:type="dxa"/>
            </w:tcMar>
          </w:tcPr>
          <w:p w14:paraId="09E907C8" w14:textId="77777777" w:rsidR="003D6728" w:rsidRDefault="001033C8">
            <w:pPr>
              <w:spacing w:line="264" w:lineRule="auto"/>
            </w:pPr>
            <w:r>
              <w:rPr>
                <w:sz w:val="19"/>
                <w:szCs w:val="19"/>
              </w:rPr>
              <w:t>A workspace inside an approved tool that bundles chats, files and instructions for one client or one body of work.</w:t>
            </w:r>
          </w:p>
        </w:tc>
      </w:tr>
      <w:tr w:rsidR="003D6728" w14:paraId="1E1931F5" w14:textId="77777777">
        <w:tc>
          <w:tcPr>
            <w:tcW w:w="2100" w:type="dxa"/>
            <w:tcMar>
              <w:top w:w="50" w:type="dxa"/>
              <w:left w:w="100" w:type="dxa"/>
              <w:bottom w:w="50" w:type="dxa"/>
              <w:right w:w="100" w:type="dxa"/>
            </w:tcMar>
          </w:tcPr>
          <w:p w14:paraId="5D0A84B1" w14:textId="77777777" w:rsidR="003D6728" w:rsidRDefault="001033C8">
            <w:pPr>
              <w:spacing w:line="264" w:lineRule="auto"/>
            </w:pPr>
            <w:r>
              <w:rPr>
                <w:sz w:val="19"/>
                <w:szCs w:val="19"/>
              </w:rPr>
              <w:t>DPA</w:t>
            </w:r>
          </w:p>
        </w:tc>
        <w:tc>
          <w:tcPr>
            <w:tcW w:w="7260" w:type="dxa"/>
            <w:tcMar>
              <w:top w:w="50" w:type="dxa"/>
              <w:left w:w="100" w:type="dxa"/>
              <w:bottom w:w="50" w:type="dxa"/>
              <w:right w:w="100" w:type="dxa"/>
            </w:tcMar>
          </w:tcPr>
          <w:p w14:paraId="7791593B" w14:textId="77777777" w:rsidR="003D6728" w:rsidRDefault="001033C8">
            <w:pPr>
              <w:spacing w:line="264" w:lineRule="auto"/>
            </w:pPr>
            <w:r>
              <w:rPr>
                <w:sz w:val="19"/>
                <w:szCs w:val="19"/>
              </w:rPr>
              <w:t>A data processing agreement between the firm and a vendor setting out data handling, privacy, breach-notification and security obligations.</w:t>
            </w:r>
          </w:p>
        </w:tc>
      </w:tr>
    </w:tbl>
    <w:p w14:paraId="479E51DB" w14:textId="77777777" w:rsidR="003D6728" w:rsidRDefault="001033C8">
      <w:pPr>
        <w:pStyle w:val="Heading1"/>
      </w:pPr>
      <w:r>
        <w:t>4. Approved tools</w:t>
      </w:r>
    </w:p>
    <w:p w14:paraId="1FB70DD6" w14:textId="77777777" w:rsidR="003D6728" w:rsidRDefault="001033C8">
      <w:pPr>
        <w:spacing w:after="120" w:line="264" w:lineRule="auto"/>
      </w:pPr>
      <w:r>
        <w:rPr>
          <w:b/>
          <w:bCs/>
        </w:rPr>
        <w:t xml:space="preserve">Only tools on the Approved AI Tool Register (Appendix A), used under the accounts and conditions listed there, may be used for firm work. </w:t>
      </w:r>
      <w:r>
        <w:t>Any other AI tool, on any device, is not permitted for firm business without the written approval of the Policy Owner.</w:t>
      </w:r>
    </w:p>
    <w:p w14:paraId="4C9A84F6" w14:textId="77777777" w:rsidR="003D6728" w:rsidRDefault="001033C8">
      <w:pPr>
        <w:spacing w:after="120" w:line="264" w:lineRule="auto"/>
      </w:pPr>
      <w:r>
        <w:t>This includes free and consumer versions of any AI service, AI features built into other software the firm licenses, and browser extensions. Personal accounts must never be used for firm work, including a personal account with the same vendor. Only firm-managed enterprise accounts accessed through single sign-on (SSO) are permitted.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D6728" w14:paraId="58C9A4F1" w14:textId="77777777">
        <w:tc>
          <w:tcPr>
            <w:tcW w:w="9360" w:type="dxa"/>
            <w:tcBorders>
              <w:top w:val="single" w:sz="4" w:space="0" w:color="F1F6E9"/>
              <w:left w:val="single" w:sz="28" w:space="0" w:color="4F7F3A"/>
              <w:bottom w:val="single" w:sz="4" w:space="0" w:color="F1F6E9"/>
              <w:right w:val="single" w:sz="4" w:space="0" w:color="F1F6E9"/>
            </w:tcBorders>
            <w:shd w:val="clear" w:color="auto" w:fill="F1F6E9"/>
            <w:tcMar>
              <w:top w:w="120" w:type="dxa"/>
              <w:left w:w="200" w:type="dxa"/>
              <w:bottom w:w="120" w:type="dxa"/>
              <w:right w:w="200" w:type="dxa"/>
            </w:tcMar>
          </w:tcPr>
          <w:p w14:paraId="5EEBB060" w14:textId="77777777" w:rsidR="003D6728" w:rsidRDefault="001033C8">
            <w:pPr>
              <w:spacing w:after="80" w:line="264" w:lineRule="auto"/>
            </w:pPr>
            <w:r>
              <w:rPr>
                <w:b/>
                <w:bCs/>
                <w:color w:val="4F7F3A"/>
                <w:sz w:val="20"/>
                <w:szCs w:val="20"/>
              </w:rPr>
              <w:lastRenderedPageBreak/>
              <w:t>WHY THE RESTRICTION IS ABSOLUTE</w:t>
            </w:r>
          </w:p>
          <w:p w14:paraId="12DA3901" w14:textId="77777777" w:rsidR="003D6728" w:rsidRDefault="001033C8">
            <w:pPr>
              <w:spacing w:line="264" w:lineRule="auto"/>
            </w:pPr>
            <w:r>
              <w:t xml:space="preserve">An approved tool is one where the firm sets the configuration, owns the data, and can account for how it was used. On a personal or free account none of </w:t>
            </w:r>
            <w:proofErr w:type="gramStart"/>
            <w:r>
              <w:t>those hold</w:t>
            </w:r>
            <w:proofErr w:type="gramEnd"/>
            <w:r>
              <w:t xml:space="preserve">. Content may be used to improve the vendor's models, the firm cannot audit it, and the firm cannot retrieve or delete it. Putting a client's information into one is a disclosure of confidential information to a third party, whatever the intent, and in the </w:t>
            </w:r>
            <w:proofErr w:type="gramStart"/>
            <w:r>
              <w:t>US</w:t>
            </w:r>
            <w:proofErr w:type="gramEnd"/>
            <w:r>
              <w:t xml:space="preserve"> it may be an </w:t>
            </w:r>
            <w:proofErr w:type="spellStart"/>
            <w:r>
              <w:t>unauthorised</w:t>
            </w:r>
            <w:proofErr w:type="spellEnd"/>
            <w:r>
              <w:t xml:space="preserve"> disclosure under IRC 7216.</w:t>
            </w:r>
          </w:p>
        </w:tc>
      </w:tr>
    </w:tbl>
    <w:p w14:paraId="4AC999A0" w14:textId="77777777" w:rsidR="003D6728" w:rsidRDefault="001033C8">
      <w:pPr>
        <w:pStyle w:val="Heading2"/>
      </w:pPr>
      <w:r>
        <w:t>Requesting a new tool</w:t>
      </w:r>
    </w:p>
    <w:p w14:paraId="3317746E" w14:textId="77777777" w:rsidR="003D6728" w:rsidRDefault="001033C8">
      <w:pPr>
        <w:spacing w:after="120" w:line="264" w:lineRule="auto"/>
      </w:pPr>
      <w:r>
        <w:t>To use a new AI tool or enable a new AI feature, submit a request to the Policy Owner (or the IT provider) before any use. The tool is assessed under Section 11 and, if approved, added to the Register with any conditions of use. Approvals, and the assessment behind them, are recorded so the annual review can confirm they are still current.</w:t>
      </w:r>
    </w:p>
    <w:p w14:paraId="25DA699E" w14:textId="77777777" w:rsidR="003D6728" w:rsidRDefault="001033C8">
      <w:pPr>
        <w:pStyle w:val="Heading1"/>
      </w:pPr>
      <w:r>
        <w:t>5. How AI may be used</w:t>
      </w:r>
    </w:p>
    <w:p w14:paraId="47129B14" w14:textId="77777777" w:rsidR="003D6728" w:rsidRDefault="001033C8">
      <w:pPr>
        <w:pStyle w:val="Heading2"/>
      </w:pPr>
      <w:r>
        <w:t>5.1 The work is firm work</w:t>
      </w:r>
    </w:p>
    <w:p w14:paraId="2FD42F73" w14:textId="77777777" w:rsidR="003D6728" w:rsidRDefault="001033C8">
      <w:pPr>
        <w:spacing w:after="120" w:line="264" w:lineRule="auto"/>
      </w:pPr>
      <w:r>
        <w:t>Firm AI accounts are for firm business only. Personal use is not permitted, at any time, on any device. This is not about the cost of a seat. It keeps the record clean: when every conversation in the firm's tenant is firm business, the firm can review any of it without touching an employee's private life, and staff know exactly where the line sits.</w:t>
      </w:r>
    </w:p>
    <w:p w14:paraId="7A2D18CE" w14:textId="77777777" w:rsidR="003D6728" w:rsidRDefault="001033C8">
      <w:pPr>
        <w:pStyle w:val="Heading2"/>
      </w:pPr>
      <w:r>
        <w:t>5.2 Work stays visible to the firm</w:t>
      </w:r>
    </w:p>
    <w:p w14:paraId="2F1D825C" w14:textId="77777777" w:rsidR="003D6728" w:rsidRDefault="001033C8">
      <w:pPr>
        <w:spacing w:after="120" w:line="264" w:lineRule="auto"/>
      </w:pPr>
      <w:r>
        <w:t xml:space="preserve">Every project or workspace created for firm work is shared with the </w:t>
      </w:r>
      <w:proofErr w:type="spellStart"/>
      <w:r>
        <w:t>organisation</w:t>
      </w:r>
      <w:proofErr w:type="spellEnd"/>
      <w:r>
        <w:t>. Private projects, personal chats used for client work, and work stored only on one person's computer are not permitted. Two reasons: work only one person can see cannot be reviewed, and unreviewed AI output must never reach a client; and when someone is away or leaves, the firm still needs the work.</w:t>
      </w:r>
    </w:p>
    <w:p w14:paraId="1A1ED013" w14:textId="77777777" w:rsidR="003D6728" w:rsidRDefault="001033C8">
      <w:pPr>
        <w:pStyle w:val="Heading2"/>
      </w:pPr>
      <w:r>
        <w:t>5.3 Client information goes in an approved workspace</w:t>
      </w:r>
    </w:p>
    <w:p w14:paraId="2B213BC6" w14:textId="77777777" w:rsidR="003D6728" w:rsidRDefault="001033C8">
      <w:pPr>
        <w:pStyle w:val="ListParagraph"/>
        <w:numPr>
          <w:ilvl w:val="0"/>
          <w:numId w:val="1"/>
        </w:numPr>
        <w:spacing w:after="60" w:line="264" w:lineRule="auto"/>
      </w:pPr>
      <w:r>
        <w:rPr>
          <w:b/>
          <w:bCs/>
        </w:rPr>
        <w:t xml:space="preserve">One project per client, </w:t>
      </w:r>
      <w:r>
        <w:t>or per service line where that fits better. Do not mix clients in a single project.</w:t>
      </w:r>
    </w:p>
    <w:p w14:paraId="34FEF0B9" w14:textId="77777777" w:rsidR="003D6728" w:rsidRDefault="001033C8">
      <w:pPr>
        <w:pStyle w:val="ListParagraph"/>
        <w:numPr>
          <w:ilvl w:val="0"/>
          <w:numId w:val="1"/>
        </w:numPr>
        <w:spacing w:after="60" w:line="264" w:lineRule="auto"/>
      </w:pPr>
      <w:r>
        <w:t>Do not paste client information into a general chat that sits outside a project.</w:t>
      </w:r>
    </w:p>
    <w:p w14:paraId="3365C239" w14:textId="77777777" w:rsidR="003D6728" w:rsidRDefault="001033C8">
      <w:pPr>
        <w:pStyle w:val="ListParagraph"/>
        <w:numPr>
          <w:ilvl w:val="0"/>
          <w:numId w:val="1"/>
        </w:numPr>
        <w:spacing w:after="60" w:line="264" w:lineRule="auto"/>
      </w:pPr>
      <w:r>
        <w:t>Do not put client-identifying information into a web search, a web address, or any tool that reaches outside the firm's tenant. Search in general terms, then apply the answer to the client's file.</w:t>
      </w:r>
    </w:p>
    <w:p w14:paraId="61D8D674" w14:textId="77777777" w:rsidR="003D6728" w:rsidRDefault="001033C8">
      <w:pPr>
        <w:pStyle w:val="ListParagraph"/>
        <w:numPr>
          <w:ilvl w:val="0"/>
          <w:numId w:val="1"/>
        </w:numPr>
        <w:spacing w:after="60" w:line="264" w:lineRule="auto"/>
      </w:pPr>
      <w:r>
        <w:t>Use the least client data the task needs. Prefer placeholders ("a client in [STATE] with [AMOUNT] of self-employment income") over names and identifiers. Do not paste whole client documents; extract only what the question requires.</w:t>
      </w:r>
    </w:p>
    <w:p w14:paraId="56A8007F" w14:textId="77777777" w:rsidR="003D6728" w:rsidRDefault="001033C8">
      <w:pPr>
        <w:pStyle w:val="ListParagraph"/>
        <w:numPr>
          <w:ilvl w:val="0"/>
          <w:numId w:val="1"/>
        </w:numPr>
        <w:spacing w:after="60" w:line="264" w:lineRule="auto"/>
      </w:pPr>
      <w:r>
        <w:t>Never post client personal information publicly, in any forum, under any circumstances.</w:t>
      </w:r>
    </w:p>
    <w:p w14:paraId="0627F89C" w14:textId="77777777" w:rsidR="003D6728" w:rsidRDefault="001033C8">
      <w:pPr>
        <w:pStyle w:val="Heading2"/>
      </w:pPr>
      <w:r>
        <w:t>5.4 Always review before it leaves your hands</w:t>
      </w:r>
    </w:p>
    <w:p w14:paraId="46791E70" w14:textId="77777777" w:rsidR="003D6728" w:rsidRDefault="001033C8">
      <w:pPr>
        <w:spacing w:after="120" w:line="264" w:lineRule="auto"/>
      </w:pPr>
      <w:r>
        <w:t>AI output is a draft, never a final answer. Every figure, citation, calculation and statement of law is verified by the person whose name goes on the work before it reaches a client, a taxing authority, or any third party. Section 6 sets out how.</w:t>
      </w:r>
    </w:p>
    <w:p w14:paraId="2F917725" w14:textId="77777777" w:rsidR="003D6728" w:rsidRDefault="001033C8">
      <w:pPr>
        <w:pStyle w:val="Heading2"/>
      </w:pPr>
      <w:r>
        <w:t>5.5 Prohibited uses</w:t>
      </w:r>
    </w:p>
    <w:p w14:paraId="7A9492B7" w14:textId="77777777" w:rsidR="003D6728" w:rsidRDefault="001033C8">
      <w:pPr>
        <w:spacing w:after="120" w:line="264" w:lineRule="auto"/>
      </w:pPr>
      <w:r>
        <w:t>The following are prohibited outright:</w:t>
      </w:r>
    </w:p>
    <w:p w14:paraId="30CD733D" w14:textId="77777777" w:rsidR="003D6728" w:rsidRDefault="001033C8">
      <w:pPr>
        <w:pStyle w:val="ListParagraph"/>
        <w:numPr>
          <w:ilvl w:val="0"/>
          <w:numId w:val="1"/>
        </w:numPr>
        <w:spacing w:after="60" w:line="264" w:lineRule="auto"/>
      </w:pPr>
      <w:r>
        <w:lastRenderedPageBreak/>
        <w:t>Personal, private or non-firm use of a firm AI account.</w:t>
      </w:r>
    </w:p>
    <w:p w14:paraId="54CAAF45" w14:textId="77777777" w:rsidR="003D6728" w:rsidRDefault="001033C8">
      <w:pPr>
        <w:pStyle w:val="ListParagraph"/>
        <w:numPr>
          <w:ilvl w:val="0"/>
          <w:numId w:val="1"/>
        </w:numPr>
        <w:spacing w:after="60" w:line="264" w:lineRule="auto"/>
      </w:pPr>
      <w:r>
        <w:t>Entering client information into any tool that is not on the Approved AI Tool Register.</w:t>
      </w:r>
    </w:p>
    <w:p w14:paraId="7EB2C82C" w14:textId="77777777" w:rsidR="003D6728" w:rsidRDefault="001033C8">
      <w:pPr>
        <w:pStyle w:val="ListParagraph"/>
        <w:numPr>
          <w:ilvl w:val="0"/>
          <w:numId w:val="1"/>
        </w:numPr>
        <w:spacing w:after="60" w:line="264" w:lineRule="auto"/>
      </w:pPr>
      <w:r>
        <w:t>Entering firm confidential information (financials, personnel data, credentials, security configurations) into any unapproved tool.</w:t>
      </w:r>
    </w:p>
    <w:p w14:paraId="2BB64595" w14:textId="77777777" w:rsidR="003D6728" w:rsidRDefault="001033C8">
      <w:pPr>
        <w:pStyle w:val="ListParagraph"/>
        <w:numPr>
          <w:ilvl w:val="0"/>
          <w:numId w:val="1"/>
        </w:numPr>
        <w:spacing w:after="60" w:line="264" w:lineRule="auto"/>
      </w:pPr>
      <w:r>
        <w:t>Letting AI file, submit, send or transmit anything to a client, a taxing authority or a third party without a person reviewing and approving it first.</w:t>
      </w:r>
    </w:p>
    <w:p w14:paraId="0A9839E0" w14:textId="77777777" w:rsidR="003D6728" w:rsidRDefault="001033C8">
      <w:pPr>
        <w:pStyle w:val="ListParagraph"/>
        <w:numPr>
          <w:ilvl w:val="0"/>
          <w:numId w:val="1"/>
        </w:numPr>
        <w:spacing w:after="60" w:line="264" w:lineRule="auto"/>
      </w:pPr>
      <w:r>
        <w:t>Presenting AI-generated work as reviewed or independently verified when it has not been.</w:t>
      </w:r>
    </w:p>
    <w:p w14:paraId="0CF10A90" w14:textId="77777777" w:rsidR="003D6728" w:rsidRDefault="001033C8">
      <w:pPr>
        <w:pStyle w:val="ListParagraph"/>
        <w:numPr>
          <w:ilvl w:val="0"/>
          <w:numId w:val="1"/>
        </w:numPr>
        <w:spacing w:after="60" w:line="264" w:lineRule="auto"/>
      </w:pPr>
      <w:r>
        <w:t>Sharing a firm AI account, its login or its access link with anyone, or using another person's credentials.</w:t>
      </w:r>
    </w:p>
    <w:p w14:paraId="162EF508" w14:textId="77777777" w:rsidR="003D6728" w:rsidRDefault="001033C8">
      <w:pPr>
        <w:pStyle w:val="ListParagraph"/>
        <w:numPr>
          <w:ilvl w:val="0"/>
          <w:numId w:val="1"/>
        </w:numPr>
        <w:spacing w:after="60" w:line="264" w:lineRule="auto"/>
      </w:pPr>
      <w:r>
        <w:t>Turning off, working around, or asking to have removed any security control, data loss prevention (DLP) measure, logging, network restriction or SSO requirement tied to an approved tool.</w:t>
      </w:r>
    </w:p>
    <w:p w14:paraId="227AE8A8" w14:textId="77777777" w:rsidR="003D6728" w:rsidRDefault="001033C8">
      <w:pPr>
        <w:pStyle w:val="ListParagraph"/>
        <w:numPr>
          <w:ilvl w:val="0"/>
          <w:numId w:val="1"/>
        </w:numPr>
        <w:spacing w:after="60" w:line="264" w:lineRule="auto"/>
      </w:pPr>
      <w:r>
        <w:t>Reaching an approved tool from a personal device that is not enrolled in the firm's device management (MDM) program.</w:t>
      </w:r>
    </w:p>
    <w:p w14:paraId="603C4A13" w14:textId="77777777" w:rsidR="003D6728" w:rsidRDefault="001033C8">
      <w:pPr>
        <w:pStyle w:val="ListParagraph"/>
        <w:numPr>
          <w:ilvl w:val="0"/>
          <w:numId w:val="1"/>
        </w:numPr>
        <w:spacing w:after="60" w:line="264" w:lineRule="auto"/>
      </w:pPr>
      <w:r>
        <w:t>Using an autonomous agent or shared-workspace feature for any workflow involving client or regulated data, unless that specific feature has been vetted and approved for it.</w:t>
      </w:r>
    </w:p>
    <w:p w14:paraId="03F29AF7" w14:textId="77777777" w:rsidR="003D6728" w:rsidRDefault="001033C8">
      <w:pPr>
        <w:pStyle w:val="ListParagraph"/>
        <w:numPr>
          <w:ilvl w:val="0"/>
          <w:numId w:val="1"/>
        </w:numPr>
        <w:spacing w:after="60" w:line="264" w:lineRule="auto"/>
      </w:pPr>
      <w:r>
        <w:t>Using AI to make a final professional judgment: an audit opinion, a tax position, an assurance conclusion, or advice given in the firm's name.</w:t>
      </w:r>
    </w:p>
    <w:p w14:paraId="0D2FA3F7" w14:textId="77777777" w:rsidR="003D6728" w:rsidRDefault="001033C8">
      <w:pPr>
        <w:pStyle w:val="Heading1"/>
      </w:pPr>
      <w:r>
        <w:t>6. Accuracy, due diligence and human review</w:t>
      </w:r>
    </w:p>
    <w:p w14:paraId="77B1F0FA" w14:textId="77777777" w:rsidR="003D6728" w:rsidRDefault="001033C8">
      <w:pPr>
        <w:spacing w:after="120" w:line="264" w:lineRule="auto"/>
      </w:pPr>
      <w:r>
        <w:t>US tax practitioners must exercise due diligence and competence in practice before the IRS (Circular 230). The OPR has made clear that a practitioner cannot rely solely on AI and must thoroughly review all AI-generated material for accuracy before it goes to the IRS or a client. Courts have already sanctioned professionals whose AI-assisted filings contained fabricated citations. CPA Ontario's guidance says the same for Canadian work: review and understand all output before relying on it, and accountability</w:t>
      </w:r>
      <w:r>
        <w:t xml:space="preserve"> rests with the member, not the tool. So:</w:t>
      </w:r>
    </w:p>
    <w:p w14:paraId="00769425" w14:textId="77777777" w:rsidR="003D6728" w:rsidRDefault="001033C8">
      <w:pPr>
        <w:pStyle w:val="ListParagraph"/>
        <w:numPr>
          <w:ilvl w:val="0"/>
          <w:numId w:val="1"/>
        </w:numPr>
        <w:spacing w:after="60" w:line="264" w:lineRule="auto"/>
      </w:pPr>
      <w:r>
        <w:rPr>
          <w:b/>
          <w:bCs/>
        </w:rPr>
        <w:t xml:space="preserve">Review in full. </w:t>
      </w:r>
      <w:r>
        <w:t>Every AI-assisted work product is reviewed by a qualified professional before delivery or filing. Review means substantive verification, not skimming.</w:t>
      </w:r>
    </w:p>
    <w:p w14:paraId="601E0384" w14:textId="77777777" w:rsidR="003D6728" w:rsidRDefault="001033C8">
      <w:pPr>
        <w:pStyle w:val="ListParagraph"/>
        <w:numPr>
          <w:ilvl w:val="0"/>
          <w:numId w:val="1"/>
        </w:numPr>
        <w:spacing w:after="60" w:line="264" w:lineRule="auto"/>
      </w:pPr>
      <w:r>
        <w:rPr>
          <w:b/>
          <w:bCs/>
        </w:rPr>
        <w:t xml:space="preserve">Verify every citation. </w:t>
      </w:r>
      <w:r>
        <w:t>Case law, code sections, regulations, rulings and publications produced by AI are confirmed against authoritative sources. A citation that cannot be located and verified is removed.</w:t>
      </w:r>
    </w:p>
    <w:p w14:paraId="7A79C202" w14:textId="77777777" w:rsidR="003D6728" w:rsidRDefault="001033C8">
      <w:pPr>
        <w:pStyle w:val="ListParagraph"/>
        <w:numPr>
          <w:ilvl w:val="0"/>
          <w:numId w:val="1"/>
        </w:numPr>
        <w:spacing w:after="60" w:line="264" w:lineRule="auto"/>
      </w:pPr>
      <w:r>
        <w:rPr>
          <w:b/>
          <w:bCs/>
        </w:rPr>
        <w:t xml:space="preserve">Recompute every number. </w:t>
      </w:r>
      <w:r>
        <w:t>Figures, calculations, projections and forecasts produced by AI are independently recomputed or verified before they are relied upon.</w:t>
      </w:r>
    </w:p>
    <w:p w14:paraId="2C14B0FA" w14:textId="77777777" w:rsidR="003D6728" w:rsidRDefault="001033C8">
      <w:pPr>
        <w:pStyle w:val="ListParagraph"/>
        <w:numPr>
          <w:ilvl w:val="0"/>
          <w:numId w:val="1"/>
        </w:numPr>
        <w:spacing w:after="60" w:line="264" w:lineRule="auto"/>
      </w:pPr>
      <w:r>
        <w:rPr>
          <w:b/>
          <w:bCs/>
        </w:rPr>
        <w:t xml:space="preserve">Check facts against the file. </w:t>
      </w:r>
      <w:r>
        <w:t>Facts asserted in AI output are checked against the actual client file. AI is never the source of a factual assumption about a client.</w:t>
      </w:r>
    </w:p>
    <w:p w14:paraId="30D6302D" w14:textId="77777777" w:rsidR="003D6728" w:rsidRDefault="001033C8">
      <w:pPr>
        <w:pStyle w:val="ListParagraph"/>
        <w:numPr>
          <w:ilvl w:val="0"/>
          <w:numId w:val="1"/>
        </w:numPr>
        <w:spacing w:after="60" w:line="264" w:lineRule="auto"/>
      </w:pPr>
      <w:r>
        <w:rPr>
          <w:b/>
          <w:bCs/>
        </w:rPr>
        <w:t xml:space="preserve">Distrust the opaque. </w:t>
      </w:r>
      <w:r>
        <w:t>If a tool's reasoning or data sources cannot be examined, treat its output with heightened skepticism. Relying on an opaque system can itself be unreasonable reliance.</w:t>
      </w:r>
    </w:p>
    <w:p w14:paraId="24030185" w14:textId="77777777" w:rsidR="003D6728" w:rsidRDefault="001033C8">
      <w:pPr>
        <w:pStyle w:val="Heading2"/>
      </w:pPr>
      <w:r>
        <w:t>6.1 Required review by output type</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0"/>
        <w:gridCol w:w="2962"/>
        <w:gridCol w:w="2751"/>
        <w:gridCol w:w="3587"/>
        <w:gridCol w:w="30"/>
      </w:tblGrid>
      <w:tr w:rsidR="003D6728" w14:paraId="0F2E6E0C" w14:textId="77777777">
        <w:trPr>
          <w:gridAfter w:val="1"/>
          <w:wAfter w:w="30" w:type="dxa"/>
          <w:tblHeader/>
        </w:trPr>
        <w:tc>
          <w:tcPr>
            <w:tcW w:w="3000" w:type="dxa"/>
            <w:gridSpan w:val="2"/>
            <w:shd w:val="clear" w:color="auto" w:fill="4F7F3A"/>
            <w:tcMar>
              <w:top w:w="60" w:type="dxa"/>
              <w:left w:w="100" w:type="dxa"/>
              <w:bottom w:w="60" w:type="dxa"/>
              <w:right w:w="100" w:type="dxa"/>
            </w:tcMar>
          </w:tcPr>
          <w:p w14:paraId="225E169F" w14:textId="77777777" w:rsidR="003D6728" w:rsidRDefault="001033C8">
            <w:pPr>
              <w:spacing w:line="264" w:lineRule="auto"/>
            </w:pPr>
            <w:r>
              <w:rPr>
                <w:b/>
                <w:bCs/>
                <w:color w:val="FFFFFF"/>
                <w:sz w:val="19"/>
                <w:szCs w:val="19"/>
              </w:rPr>
              <w:t>Document or output</w:t>
            </w:r>
          </w:p>
        </w:tc>
        <w:tc>
          <w:tcPr>
            <w:tcW w:w="2760" w:type="dxa"/>
            <w:shd w:val="clear" w:color="auto" w:fill="4F7F3A"/>
            <w:tcMar>
              <w:top w:w="60" w:type="dxa"/>
              <w:left w:w="100" w:type="dxa"/>
              <w:bottom w:w="60" w:type="dxa"/>
              <w:right w:w="100" w:type="dxa"/>
            </w:tcMar>
          </w:tcPr>
          <w:p w14:paraId="0E969A4C" w14:textId="77777777" w:rsidR="003D6728" w:rsidRDefault="001033C8">
            <w:pPr>
              <w:spacing w:line="264" w:lineRule="auto"/>
            </w:pPr>
            <w:r>
              <w:rPr>
                <w:b/>
                <w:bCs/>
                <w:color w:val="FFFFFF"/>
                <w:sz w:val="19"/>
                <w:szCs w:val="19"/>
              </w:rPr>
              <w:t>Required reviewer</w:t>
            </w:r>
          </w:p>
        </w:tc>
        <w:tc>
          <w:tcPr>
            <w:tcW w:w="3600" w:type="dxa"/>
            <w:shd w:val="clear" w:color="auto" w:fill="4F7F3A"/>
            <w:tcMar>
              <w:top w:w="60" w:type="dxa"/>
              <w:left w:w="100" w:type="dxa"/>
              <w:bottom w:w="60" w:type="dxa"/>
              <w:right w:w="100" w:type="dxa"/>
            </w:tcMar>
          </w:tcPr>
          <w:p w14:paraId="42AA027E" w14:textId="77777777" w:rsidR="003D6728" w:rsidRDefault="001033C8">
            <w:pPr>
              <w:spacing w:line="264" w:lineRule="auto"/>
            </w:pPr>
            <w:r>
              <w:rPr>
                <w:b/>
                <w:bCs/>
                <w:color w:val="FFFFFF"/>
                <w:sz w:val="19"/>
                <w:szCs w:val="19"/>
              </w:rPr>
              <w:t>What to document</w:t>
            </w:r>
          </w:p>
        </w:tc>
      </w:tr>
      <w:tr w:rsidR="003D6728" w14:paraId="533F9D9B" w14:textId="77777777">
        <w:trPr>
          <w:gridAfter w:val="1"/>
          <w:wAfter w:w="30" w:type="dxa"/>
        </w:trPr>
        <w:tc>
          <w:tcPr>
            <w:tcW w:w="3000" w:type="dxa"/>
            <w:gridSpan w:val="2"/>
            <w:tcMar>
              <w:top w:w="50" w:type="dxa"/>
              <w:left w:w="100" w:type="dxa"/>
              <w:bottom w:w="50" w:type="dxa"/>
              <w:right w:w="100" w:type="dxa"/>
            </w:tcMar>
          </w:tcPr>
          <w:p w14:paraId="034086C6" w14:textId="77777777" w:rsidR="003D6728" w:rsidRDefault="001033C8">
            <w:pPr>
              <w:spacing w:line="264" w:lineRule="auto"/>
            </w:pPr>
            <w:r>
              <w:rPr>
                <w:sz w:val="19"/>
                <w:szCs w:val="19"/>
              </w:rPr>
              <w:t>Tax return or calculation prepared with AI</w:t>
            </w:r>
          </w:p>
        </w:tc>
        <w:tc>
          <w:tcPr>
            <w:tcW w:w="2760" w:type="dxa"/>
            <w:tcMar>
              <w:top w:w="50" w:type="dxa"/>
              <w:left w:w="100" w:type="dxa"/>
              <w:bottom w:w="50" w:type="dxa"/>
              <w:right w:w="100" w:type="dxa"/>
            </w:tcMar>
          </w:tcPr>
          <w:p w14:paraId="5D7F072F" w14:textId="77777777" w:rsidR="003D6728" w:rsidRDefault="001033C8">
            <w:pPr>
              <w:spacing w:line="264" w:lineRule="auto"/>
            </w:pPr>
            <w:r>
              <w:rPr>
                <w:sz w:val="19"/>
                <w:szCs w:val="19"/>
              </w:rPr>
              <w:t>Licensed preparer (EA, CPA or equivalent)</w:t>
            </w:r>
          </w:p>
        </w:tc>
        <w:tc>
          <w:tcPr>
            <w:tcW w:w="3600" w:type="dxa"/>
            <w:tcMar>
              <w:top w:w="50" w:type="dxa"/>
              <w:left w:w="100" w:type="dxa"/>
              <w:bottom w:w="50" w:type="dxa"/>
              <w:right w:w="100" w:type="dxa"/>
            </w:tcMar>
          </w:tcPr>
          <w:p w14:paraId="6D438B30" w14:textId="77777777" w:rsidR="003D6728" w:rsidRDefault="001033C8">
            <w:pPr>
              <w:spacing w:line="264" w:lineRule="auto"/>
            </w:pPr>
            <w:r>
              <w:rPr>
                <w:sz w:val="19"/>
                <w:szCs w:val="19"/>
              </w:rPr>
              <w:t>Reviewer name and date in the engagement file; note that AI was used</w:t>
            </w:r>
          </w:p>
        </w:tc>
      </w:tr>
      <w:tr w:rsidR="003D6728" w14:paraId="6D9C2110" w14:textId="77777777">
        <w:trPr>
          <w:gridAfter w:val="1"/>
          <w:wAfter w:w="30" w:type="dxa"/>
        </w:trPr>
        <w:tc>
          <w:tcPr>
            <w:tcW w:w="3000" w:type="dxa"/>
            <w:gridSpan w:val="2"/>
            <w:tcMar>
              <w:top w:w="50" w:type="dxa"/>
              <w:left w:w="100" w:type="dxa"/>
              <w:bottom w:w="50" w:type="dxa"/>
              <w:right w:w="100" w:type="dxa"/>
            </w:tcMar>
          </w:tcPr>
          <w:p w14:paraId="4A8E362C" w14:textId="77777777" w:rsidR="003D6728" w:rsidRDefault="001033C8">
            <w:pPr>
              <w:spacing w:line="264" w:lineRule="auto"/>
            </w:pPr>
            <w:r>
              <w:rPr>
                <w:sz w:val="19"/>
                <w:szCs w:val="19"/>
              </w:rPr>
              <w:lastRenderedPageBreak/>
              <w:t>Audit workpaper or engagement conclusion</w:t>
            </w:r>
          </w:p>
        </w:tc>
        <w:tc>
          <w:tcPr>
            <w:tcW w:w="2760" w:type="dxa"/>
            <w:tcMar>
              <w:top w:w="50" w:type="dxa"/>
              <w:left w:w="100" w:type="dxa"/>
              <w:bottom w:w="50" w:type="dxa"/>
              <w:right w:w="100" w:type="dxa"/>
            </w:tcMar>
          </w:tcPr>
          <w:p w14:paraId="4CC12148" w14:textId="77777777" w:rsidR="003D6728" w:rsidRDefault="001033C8">
            <w:pPr>
              <w:spacing w:line="264" w:lineRule="auto"/>
            </w:pPr>
            <w:r>
              <w:rPr>
                <w:sz w:val="19"/>
                <w:szCs w:val="19"/>
              </w:rPr>
              <w:t>Senior accountant or manager</w:t>
            </w:r>
          </w:p>
        </w:tc>
        <w:tc>
          <w:tcPr>
            <w:tcW w:w="3600" w:type="dxa"/>
            <w:tcMar>
              <w:top w:w="50" w:type="dxa"/>
              <w:left w:w="100" w:type="dxa"/>
              <w:bottom w:w="50" w:type="dxa"/>
              <w:right w:w="100" w:type="dxa"/>
            </w:tcMar>
          </w:tcPr>
          <w:p w14:paraId="2826A531" w14:textId="77777777" w:rsidR="003D6728" w:rsidRDefault="001033C8">
            <w:pPr>
              <w:spacing w:line="264" w:lineRule="auto"/>
            </w:pPr>
            <w:r>
              <w:rPr>
                <w:sz w:val="19"/>
                <w:szCs w:val="19"/>
              </w:rPr>
              <w:t>Workpaper sign-off referencing AI assistance and the scope of human review</w:t>
            </w:r>
          </w:p>
        </w:tc>
      </w:tr>
      <w:tr w:rsidR="003D6728" w14:paraId="585151BB" w14:textId="77777777">
        <w:trPr>
          <w:gridAfter w:val="1"/>
          <w:wAfter w:w="30" w:type="dxa"/>
        </w:trPr>
        <w:tc>
          <w:tcPr>
            <w:tcW w:w="3000" w:type="dxa"/>
            <w:gridSpan w:val="2"/>
            <w:tcMar>
              <w:top w:w="50" w:type="dxa"/>
              <w:left w:w="100" w:type="dxa"/>
              <w:bottom w:w="50" w:type="dxa"/>
              <w:right w:w="100" w:type="dxa"/>
            </w:tcMar>
          </w:tcPr>
          <w:p w14:paraId="19AD61F8" w14:textId="77777777" w:rsidR="003D6728" w:rsidRDefault="001033C8">
            <w:pPr>
              <w:spacing w:line="264" w:lineRule="auto"/>
            </w:pPr>
            <w:r>
              <w:rPr>
                <w:sz w:val="19"/>
                <w:szCs w:val="19"/>
              </w:rPr>
              <w:t>Client advisory memo or recommendation</w:t>
            </w:r>
          </w:p>
        </w:tc>
        <w:tc>
          <w:tcPr>
            <w:tcW w:w="2760" w:type="dxa"/>
            <w:tcMar>
              <w:top w:w="50" w:type="dxa"/>
              <w:left w:w="100" w:type="dxa"/>
              <w:bottom w:w="50" w:type="dxa"/>
              <w:right w:w="100" w:type="dxa"/>
            </w:tcMar>
          </w:tcPr>
          <w:p w14:paraId="2B942403" w14:textId="77777777" w:rsidR="003D6728" w:rsidRDefault="001033C8">
            <w:pPr>
              <w:spacing w:line="264" w:lineRule="auto"/>
            </w:pPr>
            <w:r>
              <w:rPr>
                <w:sz w:val="19"/>
                <w:szCs w:val="19"/>
              </w:rPr>
              <w:t>Manager or partner</w:t>
            </w:r>
          </w:p>
        </w:tc>
        <w:tc>
          <w:tcPr>
            <w:tcW w:w="3600" w:type="dxa"/>
            <w:tcMar>
              <w:top w:w="50" w:type="dxa"/>
              <w:left w:w="100" w:type="dxa"/>
              <w:bottom w:w="50" w:type="dxa"/>
              <w:right w:w="100" w:type="dxa"/>
            </w:tcMar>
          </w:tcPr>
          <w:p w14:paraId="6D36546A" w14:textId="77777777" w:rsidR="003D6728" w:rsidRDefault="001033C8">
            <w:pPr>
              <w:spacing w:line="264" w:lineRule="auto"/>
            </w:pPr>
            <w:r>
              <w:rPr>
                <w:sz w:val="19"/>
                <w:szCs w:val="19"/>
              </w:rPr>
              <w:t>Signed approval; AI draft retained in the engagement file</w:t>
            </w:r>
          </w:p>
        </w:tc>
      </w:tr>
      <w:tr w:rsidR="003D6728" w14:paraId="003D242C" w14:textId="77777777">
        <w:trPr>
          <w:gridAfter w:val="1"/>
          <w:wAfter w:w="30" w:type="dxa"/>
        </w:trPr>
        <w:tc>
          <w:tcPr>
            <w:tcW w:w="3000" w:type="dxa"/>
            <w:gridSpan w:val="2"/>
            <w:tcMar>
              <w:top w:w="50" w:type="dxa"/>
              <w:left w:w="100" w:type="dxa"/>
              <w:bottom w:w="50" w:type="dxa"/>
              <w:right w:w="100" w:type="dxa"/>
            </w:tcMar>
          </w:tcPr>
          <w:p w14:paraId="42B94A13" w14:textId="77777777" w:rsidR="003D6728" w:rsidRDefault="001033C8">
            <w:pPr>
              <w:spacing w:line="264" w:lineRule="auto"/>
            </w:pPr>
            <w:r>
              <w:rPr>
                <w:sz w:val="19"/>
                <w:szCs w:val="19"/>
              </w:rPr>
              <w:t>Correspondence filed on a client's behalf</w:t>
            </w:r>
          </w:p>
        </w:tc>
        <w:tc>
          <w:tcPr>
            <w:tcW w:w="2760" w:type="dxa"/>
            <w:tcMar>
              <w:top w:w="50" w:type="dxa"/>
              <w:left w:w="100" w:type="dxa"/>
              <w:bottom w:w="50" w:type="dxa"/>
              <w:right w:w="100" w:type="dxa"/>
            </w:tcMar>
          </w:tcPr>
          <w:p w14:paraId="595B9E42" w14:textId="77777777" w:rsidR="003D6728" w:rsidRDefault="001033C8">
            <w:pPr>
              <w:spacing w:line="264" w:lineRule="auto"/>
            </w:pPr>
            <w:r>
              <w:rPr>
                <w:sz w:val="19"/>
                <w:szCs w:val="19"/>
              </w:rPr>
              <w:t>Responsible CPA / EA</w:t>
            </w:r>
          </w:p>
        </w:tc>
        <w:tc>
          <w:tcPr>
            <w:tcW w:w="3600" w:type="dxa"/>
            <w:tcMar>
              <w:top w:w="50" w:type="dxa"/>
              <w:left w:w="100" w:type="dxa"/>
              <w:bottom w:w="50" w:type="dxa"/>
              <w:right w:w="100" w:type="dxa"/>
            </w:tcMar>
          </w:tcPr>
          <w:p w14:paraId="2AD31E46" w14:textId="77777777" w:rsidR="003D6728" w:rsidRDefault="001033C8">
            <w:pPr>
              <w:spacing w:line="264" w:lineRule="auto"/>
            </w:pPr>
            <w:r>
              <w:rPr>
                <w:sz w:val="19"/>
                <w:szCs w:val="19"/>
              </w:rPr>
              <w:t>Final version signed by the responsible professional; AI draft retained</w:t>
            </w:r>
          </w:p>
        </w:tc>
      </w:tr>
      <w:tr w:rsidR="003D6728" w14:paraId="0EC829AA" w14:textId="77777777">
        <w:trPr>
          <w:gridAfter w:val="1"/>
          <w:wAfter w:w="30" w:type="dxa"/>
        </w:trPr>
        <w:tc>
          <w:tcPr>
            <w:tcW w:w="3000" w:type="dxa"/>
            <w:gridSpan w:val="2"/>
            <w:tcMar>
              <w:top w:w="50" w:type="dxa"/>
              <w:left w:w="100" w:type="dxa"/>
              <w:bottom w:w="50" w:type="dxa"/>
              <w:right w:w="100" w:type="dxa"/>
            </w:tcMar>
          </w:tcPr>
          <w:p w14:paraId="44A15D10" w14:textId="77777777" w:rsidR="003D6728" w:rsidRDefault="001033C8">
            <w:pPr>
              <w:spacing w:line="264" w:lineRule="auto"/>
            </w:pPr>
            <w:r>
              <w:rPr>
                <w:sz w:val="19"/>
                <w:szCs w:val="19"/>
              </w:rPr>
              <w:t>Any client-facing document</w:t>
            </w:r>
          </w:p>
        </w:tc>
        <w:tc>
          <w:tcPr>
            <w:tcW w:w="2760" w:type="dxa"/>
            <w:tcMar>
              <w:top w:w="50" w:type="dxa"/>
              <w:left w:w="100" w:type="dxa"/>
              <w:bottom w:w="50" w:type="dxa"/>
              <w:right w:w="100" w:type="dxa"/>
            </w:tcMar>
          </w:tcPr>
          <w:p w14:paraId="7D7C07AD" w14:textId="77777777" w:rsidR="003D6728" w:rsidRDefault="001033C8">
            <w:pPr>
              <w:spacing w:line="264" w:lineRule="auto"/>
            </w:pPr>
            <w:r>
              <w:rPr>
                <w:sz w:val="19"/>
                <w:szCs w:val="19"/>
              </w:rPr>
              <w:t>Responsible professional</w:t>
            </w:r>
          </w:p>
        </w:tc>
        <w:tc>
          <w:tcPr>
            <w:tcW w:w="3600" w:type="dxa"/>
            <w:tcMar>
              <w:top w:w="50" w:type="dxa"/>
              <w:left w:w="100" w:type="dxa"/>
              <w:bottom w:w="50" w:type="dxa"/>
              <w:right w:w="100" w:type="dxa"/>
            </w:tcMar>
          </w:tcPr>
          <w:p w14:paraId="1A3F7069" w14:textId="77777777" w:rsidR="003D6728" w:rsidRDefault="001033C8">
            <w:pPr>
              <w:spacing w:line="264" w:lineRule="auto"/>
            </w:pPr>
            <w:r>
              <w:rPr>
                <w:sz w:val="19"/>
                <w:szCs w:val="19"/>
              </w:rPr>
              <w:t>Reviewed, edited as needed and approved before delivery</w:t>
            </w:r>
          </w:p>
        </w:tc>
      </w:tr>
      <w:tr w:rsidR="003D6728" w14:paraId="1BCA31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Pr>
        <w:tc>
          <w:tcPr>
            <w:tcW w:w="9360" w:type="dxa"/>
            <w:gridSpan w:val="4"/>
            <w:tcBorders>
              <w:top w:val="single" w:sz="4" w:space="0" w:color="F1F6E9"/>
              <w:left w:val="single" w:sz="28" w:space="0" w:color="4F7F3A"/>
              <w:bottom w:val="single" w:sz="4" w:space="0" w:color="F1F6E9"/>
              <w:right w:val="single" w:sz="4" w:space="0" w:color="F1F6E9"/>
            </w:tcBorders>
            <w:shd w:val="clear" w:color="auto" w:fill="F1F6E9"/>
            <w:tcMar>
              <w:top w:w="120" w:type="dxa"/>
              <w:left w:w="200" w:type="dxa"/>
              <w:bottom w:w="120" w:type="dxa"/>
              <w:right w:w="200" w:type="dxa"/>
            </w:tcMar>
          </w:tcPr>
          <w:p w14:paraId="2FF3171B" w14:textId="77777777" w:rsidR="003D6728" w:rsidRDefault="001033C8">
            <w:pPr>
              <w:spacing w:line="264" w:lineRule="auto"/>
            </w:pPr>
            <w:r>
              <w:rPr>
                <w:i/>
                <w:iCs/>
              </w:rPr>
              <w:t xml:space="preserve">Plain-language reminder: AI produces fluent text that is sometimes wrong, including invented figures and citations to authorities that do not exist. Fluency is not accuracy. Verify against primary </w:t>
            </w:r>
            <w:proofErr w:type="gramStart"/>
            <w:r>
              <w:rPr>
                <w:i/>
                <w:iCs/>
              </w:rPr>
              <w:t>sources, and</w:t>
            </w:r>
            <w:proofErr w:type="gramEnd"/>
            <w:r>
              <w:rPr>
                <w:i/>
                <w:iCs/>
              </w:rPr>
              <w:t xml:space="preserve"> investigate any output that does not match your professional knowledge rather than accepting it.</w:t>
            </w:r>
          </w:p>
        </w:tc>
      </w:tr>
    </w:tbl>
    <w:p w14:paraId="36C90CE1" w14:textId="77777777" w:rsidR="003D6728" w:rsidRDefault="001033C8">
      <w:pPr>
        <w:pStyle w:val="Heading1"/>
      </w:pPr>
      <w:r>
        <w:t>7. Written advice standards</w:t>
      </w:r>
    </w:p>
    <w:p w14:paraId="59FFD3F3" w14:textId="77777777" w:rsidR="003D6728" w:rsidRDefault="001033C8">
      <w:pPr>
        <w:spacing w:after="120" w:line="264" w:lineRule="auto"/>
      </w:pPr>
      <w:r>
        <w:t>When AI helps draft written advice on federal tax matters, Circular 230 Section 10.37 applies in full: the advice must rest on reasonable factual and legal assumptions, consider all relevant facts, and not rely on unverified AI-generated authority, projections or representations. AI-drafted advice is a starting point only. The practitioner delivering it authenticates the factual and legal content first. The same care standard applies to advice given under Canadian professional rules.</w:t>
      </w:r>
    </w:p>
    <w:p w14:paraId="467304AB" w14:textId="77777777" w:rsidR="003D6728" w:rsidRDefault="001033C8">
      <w:pPr>
        <w:pStyle w:val="Heading1"/>
      </w:pPr>
      <w:r>
        <w:t>8. Competence and training</w:t>
      </w:r>
    </w:p>
    <w:p w14:paraId="4586E378" w14:textId="77777777" w:rsidR="003D6728" w:rsidRDefault="001033C8">
      <w:pPr>
        <w:spacing w:after="120" w:line="264" w:lineRule="auto"/>
      </w:pPr>
      <w:r>
        <w:t>Competence now includes understanding the technology used in client work, including its risks and limits (Circular 230 Section 10.35 in the US; CPA competence rules in Canada). A member who does not know how a tool can be wrong should not use it on client work. The firm makes that possible through training.</w:t>
      </w:r>
    </w:p>
    <w:p w14:paraId="62D15A25" w14:textId="77777777" w:rsidR="003D6728" w:rsidRDefault="001033C8">
      <w:pPr>
        <w:pStyle w:val="ListParagraph"/>
        <w:numPr>
          <w:ilvl w:val="0"/>
          <w:numId w:val="1"/>
        </w:numPr>
        <w:spacing w:after="60" w:line="264" w:lineRule="auto"/>
      </w:pPr>
      <w:r>
        <w:rPr>
          <w:b/>
          <w:bCs/>
        </w:rPr>
        <w:t xml:space="preserve">Before access. </w:t>
      </w:r>
      <w:r>
        <w:t>Everyone completes training on this policy, the approved tools and their limits, hallucination risk, confidentiality and secure data handling before they are given access to an AI tool.</w:t>
      </w:r>
    </w:p>
    <w:p w14:paraId="147C1855" w14:textId="77777777" w:rsidR="003D6728" w:rsidRDefault="001033C8">
      <w:pPr>
        <w:pStyle w:val="ListParagraph"/>
        <w:numPr>
          <w:ilvl w:val="0"/>
          <w:numId w:val="1"/>
        </w:numPr>
        <w:spacing w:after="60" w:line="264" w:lineRule="auto"/>
      </w:pPr>
      <w:r>
        <w:rPr>
          <w:b/>
          <w:bCs/>
        </w:rPr>
        <w:t xml:space="preserve">Every year. </w:t>
      </w:r>
      <w:r>
        <w:t>Refresher training at least annually, and whenever tools or regulations change materially.</w:t>
      </w:r>
    </w:p>
    <w:p w14:paraId="77BE3504" w14:textId="77777777" w:rsidR="003D6728" w:rsidRDefault="001033C8">
      <w:pPr>
        <w:pStyle w:val="ListParagraph"/>
        <w:numPr>
          <w:ilvl w:val="0"/>
          <w:numId w:val="1"/>
        </w:numPr>
        <w:spacing w:after="60" w:line="264" w:lineRule="auto"/>
      </w:pPr>
      <w:r>
        <w:rPr>
          <w:b/>
          <w:bCs/>
        </w:rPr>
        <w:t xml:space="preserve">On the record. </w:t>
      </w:r>
      <w:r>
        <w:t>The firm keeps records of training completion. Anyone who has not completed the required training may not use AI for firm work.</w:t>
      </w:r>
    </w:p>
    <w:p w14:paraId="5704C6E0" w14:textId="77777777" w:rsidR="003D6728" w:rsidRDefault="001033C8">
      <w:pPr>
        <w:spacing w:after="120" w:line="264" w:lineRule="auto"/>
      </w:pPr>
      <w:r>
        <w:t>At a minimum, training covers the topics below.</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800"/>
        <w:gridCol w:w="3160"/>
        <w:gridCol w:w="2400"/>
      </w:tblGrid>
      <w:tr w:rsidR="003D6728" w14:paraId="35B86076" w14:textId="77777777">
        <w:trPr>
          <w:tblHeader/>
        </w:trPr>
        <w:tc>
          <w:tcPr>
            <w:tcW w:w="3800" w:type="dxa"/>
            <w:shd w:val="clear" w:color="auto" w:fill="4F7F3A"/>
            <w:tcMar>
              <w:top w:w="60" w:type="dxa"/>
              <w:left w:w="100" w:type="dxa"/>
              <w:bottom w:w="60" w:type="dxa"/>
              <w:right w:w="100" w:type="dxa"/>
            </w:tcMar>
          </w:tcPr>
          <w:p w14:paraId="6D4E52EB" w14:textId="77777777" w:rsidR="003D6728" w:rsidRDefault="001033C8">
            <w:pPr>
              <w:spacing w:line="264" w:lineRule="auto"/>
            </w:pPr>
            <w:r>
              <w:rPr>
                <w:b/>
                <w:bCs/>
                <w:color w:val="FFFFFF"/>
                <w:sz w:val="19"/>
                <w:szCs w:val="19"/>
              </w:rPr>
              <w:t>Topic</w:t>
            </w:r>
          </w:p>
        </w:tc>
        <w:tc>
          <w:tcPr>
            <w:tcW w:w="3160" w:type="dxa"/>
            <w:shd w:val="clear" w:color="auto" w:fill="4F7F3A"/>
            <w:tcMar>
              <w:top w:w="60" w:type="dxa"/>
              <w:left w:w="100" w:type="dxa"/>
              <w:bottom w:w="60" w:type="dxa"/>
              <w:right w:w="100" w:type="dxa"/>
            </w:tcMar>
          </w:tcPr>
          <w:p w14:paraId="70CFEF83" w14:textId="77777777" w:rsidR="003D6728" w:rsidRDefault="001033C8">
            <w:pPr>
              <w:spacing w:line="264" w:lineRule="auto"/>
            </w:pPr>
            <w:r>
              <w:rPr>
                <w:b/>
                <w:bCs/>
                <w:color w:val="FFFFFF"/>
                <w:sz w:val="19"/>
                <w:szCs w:val="19"/>
              </w:rPr>
              <w:t>Audience</w:t>
            </w:r>
          </w:p>
        </w:tc>
        <w:tc>
          <w:tcPr>
            <w:tcW w:w="2400" w:type="dxa"/>
            <w:shd w:val="clear" w:color="auto" w:fill="4F7F3A"/>
            <w:tcMar>
              <w:top w:w="60" w:type="dxa"/>
              <w:left w:w="100" w:type="dxa"/>
              <w:bottom w:w="60" w:type="dxa"/>
              <w:right w:w="100" w:type="dxa"/>
            </w:tcMar>
          </w:tcPr>
          <w:p w14:paraId="74247564" w14:textId="77777777" w:rsidR="003D6728" w:rsidRDefault="001033C8">
            <w:pPr>
              <w:spacing w:line="264" w:lineRule="auto"/>
            </w:pPr>
            <w:r>
              <w:rPr>
                <w:b/>
                <w:bCs/>
                <w:color w:val="FFFFFF"/>
                <w:sz w:val="19"/>
                <w:szCs w:val="19"/>
              </w:rPr>
              <w:t>Frequency</w:t>
            </w:r>
          </w:p>
        </w:tc>
      </w:tr>
      <w:tr w:rsidR="003D6728" w14:paraId="63002780" w14:textId="77777777">
        <w:tc>
          <w:tcPr>
            <w:tcW w:w="3800" w:type="dxa"/>
            <w:tcMar>
              <w:top w:w="50" w:type="dxa"/>
              <w:left w:w="100" w:type="dxa"/>
              <w:bottom w:w="50" w:type="dxa"/>
              <w:right w:w="100" w:type="dxa"/>
            </w:tcMar>
          </w:tcPr>
          <w:p w14:paraId="7D594E54" w14:textId="77777777" w:rsidR="003D6728" w:rsidRDefault="001033C8">
            <w:pPr>
              <w:spacing w:line="264" w:lineRule="auto"/>
            </w:pPr>
            <w:r>
              <w:rPr>
                <w:sz w:val="19"/>
                <w:szCs w:val="19"/>
              </w:rPr>
              <w:t>This policy, in full</w:t>
            </w:r>
          </w:p>
        </w:tc>
        <w:tc>
          <w:tcPr>
            <w:tcW w:w="3160" w:type="dxa"/>
            <w:tcMar>
              <w:top w:w="50" w:type="dxa"/>
              <w:left w:w="100" w:type="dxa"/>
              <w:bottom w:w="50" w:type="dxa"/>
              <w:right w:w="100" w:type="dxa"/>
            </w:tcMar>
          </w:tcPr>
          <w:p w14:paraId="661EE6F2" w14:textId="77777777" w:rsidR="003D6728" w:rsidRDefault="001033C8">
            <w:pPr>
              <w:spacing w:line="264" w:lineRule="auto"/>
            </w:pPr>
            <w:r>
              <w:rPr>
                <w:sz w:val="19"/>
                <w:szCs w:val="19"/>
              </w:rPr>
              <w:t>All staff with AI access</w:t>
            </w:r>
          </w:p>
        </w:tc>
        <w:tc>
          <w:tcPr>
            <w:tcW w:w="2400" w:type="dxa"/>
            <w:tcMar>
              <w:top w:w="50" w:type="dxa"/>
              <w:left w:w="100" w:type="dxa"/>
              <w:bottom w:w="50" w:type="dxa"/>
              <w:right w:w="100" w:type="dxa"/>
            </w:tcMar>
          </w:tcPr>
          <w:p w14:paraId="4A8ECAA0" w14:textId="77777777" w:rsidR="003D6728" w:rsidRDefault="001033C8">
            <w:pPr>
              <w:spacing w:line="264" w:lineRule="auto"/>
            </w:pPr>
            <w:r>
              <w:rPr>
                <w:sz w:val="19"/>
                <w:szCs w:val="19"/>
              </w:rPr>
              <w:t>Before access, then annual</w:t>
            </w:r>
          </w:p>
        </w:tc>
      </w:tr>
      <w:tr w:rsidR="003D6728" w14:paraId="6C546022" w14:textId="77777777">
        <w:tc>
          <w:tcPr>
            <w:tcW w:w="3800" w:type="dxa"/>
            <w:tcMar>
              <w:top w:w="50" w:type="dxa"/>
              <w:left w:w="100" w:type="dxa"/>
              <w:bottom w:w="50" w:type="dxa"/>
              <w:right w:w="100" w:type="dxa"/>
            </w:tcMar>
          </w:tcPr>
          <w:p w14:paraId="17F84F5D" w14:textId="77777777" w:rsidR="003D6728" w:rsidRDefault="001033C8">
            <w:pPr>
              <w:spacing w:line="264" w:lineRule="auto"/>
            </w:pPr>
            <w:r>
              <w:rPr>
                <w:sz w:val="19"/>
                <w:szCs w:val="19"/>
              </w:rPr>
              <w:t xml:space="preserve">Data classification and prompt data </w:t>
            </w:r>
            <w:proofErr w:type="spellStart"/>
            <w:r>
              <w:rPr>
                <w:sz w:val="19"/>
                <w:szCs w:val="19"/>
              </w:rPr>
              <w:t>minimisation</w:t>
            </w:r>
            <w:proofErr w:type="spellEnd"/>
          </w:p>
        </w:tc>
        <w:tc>
          <w:tcPr>
            <w:tcW w:w="3160" w:type="dxa"/>
            <w:tcMar>
              <w:top w:w="50" w:type="dxa"/>
              <w:left w:w="100" w:type="dxa"/>
              <w:bottom w:w="50" w:type="dxa"/>
              <w:right w:w="100" w:type="dxa"/>
            </w:tcMar>
          </w:tcPr>
          <w:p w14:paraId="2C0971E9" w14:textId="77777777" w:rsidR="003D6728" w:rsidRDefault="001033C8">
            <w:pPr>
              <w:spacing w:line="264" w:lineRule="auto"/>
            </w:pPr>
            <w:r>
              <w:rPr>
                <w:sz w:val="19"/>
                <w:szCs w:val="19"/>
              </w:rPr>
              <w:t>All staff with AI access</w:t>
            </w:r>
          </w:p>
        </w:tc>
        <w:tc>
          <w:tcPr>
            <w:tcW w:w="2400" w:type="dxa"/>
            <w:tcMar>
              <w:top w:w="50" w:type="dxa"/>
              <w:left w:w="100" w:type="dxa"/>
              <w:bottom w:w="50" w:type="dxa"/>
              <w:right w:w="100" w:type="dxa"/>
            </w:tcMar>
          </w:tcPr>
          <w:p w14:paraId="0163CA4B" w14:textId="77777777" w:rsidR="003D6728" w:rsidRDefault="001033C8">
            <w:pPr>
              <w:spacing w:line="264" w:lineRule="auto"/>
            </w:pPr>
            <w:r>
              <w:rPr>
                <w:sz w:val="19"/>
                <w:szCs w:val="19"/>
              </w:rPr>
              <w:t>Annual</w:t>
            </w:r>
          </w:p>
        </w:tc>
      </w:tr>
      <w:tr w:rsidR="003D6728" w14:paraId="712FDAB4" w14:textId="77777777">
        <w:tc>
          <w:tcPr>
            <w:tcW w:w="3800" w:type="dxa"/>
            <w:tcMar>
              <w:top w:w="50" w:type="dxa"/>
              <w:left w:w="100" w:type="dxa"/>
              <w:bottom w:w="50" w:type="dxa"/>
              <w:right w:w="100" w:type="dxa"/>
            </w:tcMar>
          </w:tcPr>
          <w:p w14:paraId="7BF8DDBA" w14:textId="77777777" w:rsidR="003D6728" w:rsidRDefault="001033C8">
            <w:pPr>
              <w:spacing w:line="264" w:lineRule="auto"/>
            </w:pPr>
            <w:r>
              <w:rPr>
                <w:sz w:val="19"/>
                <w:szCs w:val="19"/>
              </w:rPr>
              <w:t>IRC 7216 and AI: criminal-risk overview (US)</w:t>
            </w:r>
          </w:p>
        </w:tc>
        <w:tc>
          <w:tcPr>
            <w:tcW w:w="3160" w:type="dxa"/>
            <w:tcMar>
              <w:top w:w="50" w:type="dxa"/>
              <w:left w:w="100" w:type="dxa"/>
              <w:bottom w:w="50" w:type="dxa"/>
              <w:right w:w="100" w:type="dxa"/>
            </w:tcMar>
          </w:tcPr>
          <w:p w14:paraId="155F2B2C" w14:textId="77777777" w:rsidR="003D6728" w:rsidRDefault="001033C8">
            <w:pPr>
              <w:spacing w:line="264" w:lineRule="auto"/>
            </w:pPr>
            <w:r>
              <w:rPr>
                <w:sz w:val="19"/>
                <w:szCs w:val="19"/>
              </w:rPr>
              <w:t>US tax staff</w:t>
            </w:r>
          </w:p>
        </w:tc>
        <w:tc>
          <w:tcPr>
            <w:tcW w:w="2400" w:type="dxa"/>
            <w:tcMar>
              <w:top w:w="50" w:type="dxa"/>
              <w:left w:w="100" w:type="dxa"/>
              <w:bottom w:w="50" w:type="dxa"/>
              <w:right w:w="100" w:type="dxa"/>
            </w:tcMar>
          </w:tcPr>
          <w:p w14:paraId="7F080189" w14:textId="77777777" w:rsidR="003D6728" w:rsidRDefault="001033C8">
            <w:pPr>
              <w:spacing w:line="264" w:lineRule="auto"/>
            </w:pPr>
            <w:r>
              <w:rPr>
                <w:sz w:val="19"/>
                <w:szCs w:val="19"/>
              </w:rPr>
              <w:t>Annual</w:t>
            </w:r>
          </w:p>
        </w:tc>
      </w:tr>
      <w:tr w:rsidR="003D6728" w14:paraId="29FA35BA" w14:textId="77777777">
        <w:tc>
          <w:tcPr>
            <w:tcW w:w="3800" w:type="dxa"/>
            <w:tcMar>
              <w:top w:w="50" w:type="dxa"/>
              <w:left w:w="100" w:type="dxa"/>
              <w:bottom w:w="50" w:type="dxa"/>
              <w:right w:w="100" w:type="dxa"/>
            </w:tcMar>
          </w:tcPr>
          <w:p w14:paraId="53E627FF" w14:textId="77777777" w:rsidR="003D6728" w:rsidRDefault="001033C8">
            <w:pPr>
              <w:spacing w:line="264" w:lineRule="auto"/>
            </w:pPr>
            <w:r>
              <w:rPr>
                <w:sz w:val="19"/>
                <w:szCs w:val="19"/>
              </w:rPr>
              <w:t>PIPEDA, SIN handling and AI (Canada)</w:t>
            </w:r>
          </w:p>
        </w:tc>
        <w:tc>
          <w:tcPr>
            <w:tcW w:w="3160" w:type="dxa"/>
            <w:tcMar>
              <w:top w:w="50" w:type="dxa"/>
              <w:left w:w="100" w:type="dxa"/>
              <w:bottom w:w="50" w:type="dxa"/>
              <w:right w:w="100" w:type="dxa"/>
            </w:tcMar>
          </w:tcPr>
          <w:p w14:paraId="3F993E2C" w14:textId="77777777" w:rsidR="003D6728" w:rsidRDefault="001033C8">
            <w:pPr>
              <w:spacing w:line="264" w:lineRule="auto"/>
            </w:pPr>
            <w:r>
              <w:rPr>
                <w:sz w:val="19"/>
                <w:szCs w:val="19"/>
              </w:rPr>
              <w:t>Canadian staff</w:t>
            </w:r>
          </w:p>
        </w:tc>
        <w:tc>
          <w:tcPr>
            <w:tcW w:w="2400" w:type="dxa"/>
            <w:tcMar>
              <w:top w:w="50" w:type="dxa"/>
              <w:left w:w="100" w:type="dxa"/>
              <w:bottom w:w="50" w:type="dxa"/>
              <w:right w:w="100" w:type="dxa"/>
            </w:tcMar>
          </w:tcPr>
          <w:p w14:paraId="74F30455" w14:textId="77777777" w:rsidR="003D6728" w:rsidRDefault="001033C8">
            <w:pPr>
              <w:spacing w:line="264" w:lineRule="auto"/>
            </w:pPr>
            <w:r>
              <w:rPr>
                <w:sz w:val="19"/>
                <w:szCs w:val="19"/>
              </w:rPr>
              <w:t>Annual</w:t>
            </w:r>
          </w:p>
        </w:tc>
      </w:tr>
      <w:tr w:rsidR="003D6728" w14:paraId="52B64CEC" w14:textId="77777777">
        <w:tc>
          <w:tcPr>
            <w:tcW w:w="3800" w:type="dxa"/>
            <w:tcMar>
              <w:top w:w="50" w:type="dxa"/>
              <w:left w:w="100" w:type="dxa"/>
              <w:bottom w:w="50" w:type="dxa"/>
              <w:right w:w="100" w:type="dxa"/>
            </w:tcMar>
          </w:tcPr>
          <w:p w14:paraId="7EEBFC5B" w14:textId="77777777" w:rsidR="003D6728" w:rsidRDefault="001033C8">
            <w:pPr>
              <w:spacing w:line="264" w:lineRule="auto"/>
            </w:pPr>
            <w:r>
              <w:rPr>
                <w:sz w:val="19"/>
                <w:szCs w:val="19"/>
              </w:rPr>
              <w:t>Quebec Law 25 disclosure (where it applies)</w:t>
            </w:r>
          </w:p>
        </w:tc>
        <w:tc>
          <w:tcPr>
            <w:tcW w:w="3160" w:type="dxa"/>
            <w:tcMar>
              <w:top w:w="50" w:type="dxa"/>
              <w:left w:w="100" w:type="dxa"/>
              <w:bottom w:w="50" w:type="dxa"/>
              <w:right w:w="100" w:type="dxa"/>
            </w:tcMar>
          </w:tcPr>
          <w:p w14:paraId="3E3D1C74" w14:textId="77777777" w:rsidR="003D6728" w:rsidRDefault="001033C8">
            <w:pPr>
              <w:spacing w:line="264" w:lineRule="auto"/>
            </w:pPr>
            <w:r>
              <w:rPr>
                <w:sz w:val="19"/>
                <w:szCs w:val="19"/>
              </w:rPr>
              <w:t>Staff serving Quebec clients</w:t>
            </w:r>
          </w:p>
        </w:tc>
        <w:tc>
          <w:tcPr>
            <w:tcW w:w="2400" w:type="dxa"/>
            <w:tcMar>
              <w:top w:w="50" w:type="dxa"/>
              <w:left w:w="100" w:type="dxa"/>
              <w:bottom w:w="50" w:type="dxa"/>
              <w:right w:w="100" w:type="dxa"/>
            </w:tcMar>
          </w:tcPr>
          <w:p w14:paraId="49796F79" w14:textId="77777777" w:rsidR="003D6728" w:rsidRDefault="001033C8">
            <w:pPr>
              <w:spacing w:line="264" w:lineRule="auto"/>
            </w:pPr>
            <w:r>
              <w:rPr>
                <w:sz w:val="19"/>
                <w:szCs w:val="19"/>
              </w:rPr>
              <w:t>Annual</w:t>
            </w:r>
          </w:p>
        </w:tc>
      </w:tr>
      <w:tr w:rsidR="003D6728" w14:paraId="3AA9AF05" w14:textId="77777777">
        <w:tc>
          <w:tcPr>
            <w:tcW w:w="3800" w:type="dxa"/>
            <w:tcMar>
              <w:top w:w="50" w:type="dxa"/>
              <w:left w:w="100" w:type="dxa"/>
              <w:bottom w:w="50" w:type="dxa"/>
              <w:right w:w="100" w:type="dxa"/>
            </w:tcMar>
          </w:tcPr>
          <w:p w14:paraId="36B1DD04" w14:textId="77777777" w:rsidR="003D6728" w:rsidRDefault="001033C8">
            <w:pPr>
              <w:spacing w:line="264" w:lineRule="auto"/>
            </w:pPr>
            <w:r>
              <w:rPr>
                <w:sz w:val="19"/>
                <w:szCs w:val="19"/>
              </w:rPr>
              <w:t>Output accuracy and professional skepticism</w:t>
            </w:r>
          </w:p>
        </w:tc>
        <w:tc>
          <w:tcPr>
            <w:tcW w:w="3160" w:type="dxa"/>
            <w:tcMar>
              <w:top w:w="50" w:type="dxa"/>
              <w:left w:w="100" w:type="dxa"/>
              <w:bottom w:w="50" w:type="dxa"/>
              <w:right w:w="100" w:type="dxa"/>
            </w:tcMar>
          </w:tcPr>
          <w:p w14:paraId="6078AFC7" w14:textId="77777777" w:rsidR="003D6728" w:rsidRDefault="001033C8">
            <w:pPr>
              <w:spacing w:line="264" w:lineRule="auto"/>
            </w:pPr>
            <w:r>
              <w:rPr>
                <w:sz w:val="19"/>
                <w:szCs w:val="19"/>
              </w:rPr>
              <w:t>Licensed staff</w:t>
            </w:r>
          </w:p>
        </w:tc>
        <w:tc>
          <w:tcPr>
            <w:tcW w:w="2400" w:type="dxa"/>
            <w:tcMar>
              <w:top w:w="50" w:type="dxa"/>
              <w:left w:w="100" w:type="dxa"/>
              <w:bottom w:w="50" w:type="dxa"/>
              <w:right w:w="100" w:type="dxa"/>
            </w:tcMar>
          </w:tcPr>
          <w:p w14:paraId="10FC5085" w14:textId="77777777" w:rsidR="003D6728" w:rsidRDefault="001033C8">
            <w:pPr>
              <w:spacing w:line="264" w:lineRule="auto"/>
            </w:pPr>
            <w:r>
              <w:rPr>
                <w:sz w:val="19"/>
                <w:szCs w:val="19"/>
              </w:rPr>
              <w:t>Annual</w:t>
            </w:r>
          </w:p>
        </w:tc>
      </w:tr>
      <w:tr w:rsidR="003D6728" w14:paraId="7D0801C6" w14:textId="77777777">
        <w:tc>
          <w:tcPr>
            <w:tcW w:w="3800" w:type="dxa"/>
            <w:tcMar>
              <w:top w:w="50" w:type="dxa"/>
              <w:left w:w="100" w:type="dxa"/>
              <w:bottom w:w="50" w:type="dxa"/>
              <w:right w:w="100" w:type="dxa"/>
            </w:tcMar>
          </w:tcPr>
          <w:p w14:paraId="1AAC2F35" w14:textId="77777777" w:rsidR="003D6728" w:rsidRDefault="001033C8">
            <w:pPr>
              <w:spacing w:line="264" w:lineRule="auto"/>
            </w:pPr>
            <w:r>
              <w:rPr>
                <w:sz w:val="19"/>
                <w:szCs w:val="19"/>
              </w:rPr>
              <w:t>Incident reporting</w:t>
            </w:r>
          </w:p>
        </w:tc>
        <w:tc>
          <w:tcPr>
            <w:tcW w:w="3160" w:type="dxa"/>
            <w:tcMar>
              <w:top w:w="50" w:type="dxa"/>
              <w:left w:w="100" w:type="dxa"/>
              <w:bottom w:w="50" w:type="dxa"/>
              <w:right w:w="100" w:type="dxa"/>
            </w:tcMar>
          </w:tcPr>
          <w:p w14:paraId="5A9BB64E" w14:textId="77777777" w:rsidR="003D6728" w:rsidRDefault="001033C8">
            <w:pPr>
              <w:spacing w:line="264" w:lineRule="auto"/>
            </w:pPr>
            <w:r>
              <w:rPr>
                <w:sz w:val="19"/>
                <w:szCs w:val="19"/>
              </w:rPr>
              <w:t>All staff with AI access</w:t>
            </w:r>
          </w:p>
        </w:tc>
        <w:tc>
          <w:tcPr>
            <w:tcW w:w="2400" w:type="dxa"/>
            <w:tcMar>
              <w:top w:w="50" w:type="dxa"/>
              <w:left w:w="100" w:type="dxa"/>
              <w:bottom w:w="50" w:type="dxa"/>
              <w:right w:w="100" w:type="dxa"/>
            </w:tcMar>
          </w:tcPr>
          <w:p w14:paraId="22ADB511" w14:textId="77777777" w:rsidR="003D6728" w:rsidRDefault="001033C8">
            <w:pPr>
              <w:spacing w:line="264" w:lineRule="auto"/>
            </w:pPr>
            <w:r>
              <w:rPr>
                <w:sz w:val="19"/>
                <w:szCs w:val="19"/>
              </w:rPr>
              <w:t>Annual</w:t>
            </w:r>
          </w:p>
        </w:tc>
      </w:tr>
      <w:tr w:rsidR="003D6728" w14:paraId="4E331076" w14:textId="77777777">
        <w:tc>
          <w:tcPr>
            <w:tcW w:w="3800" w:type="dxa"/>
            <w:tcMar>
              <w:top w:w="50" w:type="dxa"/>
              <w:left w:w="100" w:type="dxa"/>
              <w:bottom w:w="50" w:type="dxa"/>
              <w:right w:w="100" w:type="dxa"/>
            </w:tcMar>
          </w:tcPr>
          <w:p w14:paraId="3738F667" w14:textId="77777777" w:rsidR="003D6728" w:rsidRDefault="001033C8">
            <w:pPr>
              <w:spacing w:line="264" w:lineRule="auto"/>
            </w:pPr>
            <w:r>
              <w:rPr>
                <w:sz w:val="19"/>
                <w:szCs w:val="19"/>
              </w:rPr>
              <w:lastRenderedPageBreak/>
              <w:t>New tool onboarding (tool-specific)</w:t>
            </w:r>
          </w:p>
        </w:tc>
        <w:tc>
          <w:tcPr>
            <w:tcW w:w="3160" w:type="dxa"/>
            <w:tcMar>
              <w:top w:w="50" w:type="dxa"/>
              <w:left w:w="100" w:type="dxa"/>
              <w:bottom w:w="50" w:type="dxa"/>
              <w:right w:w="100" w:type="dxa"/>
            </w:tcMar>
          </w:tcPr>
          <w:p w14:paraId="1F518F6F" w14:textId="77777777" w:rsidR="003D6728" w:rsidRDefault="001033C8">
            <w:pPr>
              <w:spacing w:line="264" w:lineRule="auto"/>
            </w:pPr>
            <w:r>
              <w:rPr>
                <w:sz w:val="19"/>
                <w:szCs w:val="19"/>
              </w:rPr>
              <w:t>Staff using the new tool</w:t>
            </w:r>
          </w:p>
        </w:tc>
        <w:tc>
          <w:tcPr>
            <w:tcW w:w="2400" w:type="dxa"/>
            <w:tcMar>
              <w:top w:w="50" w:type="dxa"/>
              <w:left w:w="100" w:type="dxa"/>
              <w:bottom w:w="50" w:type="dxa"/>
              <w:right w:w="100" w:type="dxa"/>
            </w:tcMar>
          </w:tcPr>
          <w:p w14:paraId="16F849C7" w14:textId="77777777" w:rsidR="003D6728" w:rsidRDefault="001033C8">
            <w:pPr>
              <w:spacing w:line="264" w:lineRule="auto"/>
            </w:pPr>
            <w:r>
              <w:rPr>
                <w:sz w:val="19"/>
                <w:szCs w:val="19"/>
              </w:rPr>
              <w:t>On deployment</w:t>
            </w:r>
          </w:p>
        </w:tc>
      </w:tr>
    </w:tbl>
    <w:p w14:paraId="180B6F6A" w14:textId="77777777" w:rsidR="003D6728" w:rsidRDefault="001033C8">
      <w:pPr>
        <w:pStyle w:val="Heading1"/>
      </w:pPr>
      <w:r>
        <w:t>9. Confidentiality and data protection</w:t>
      </w:r>
    </w:p>
    <w:p w14:paraId="09BDE23E" w14:textId="77777777" w:rsidR="003D6728" w:rsidRDefault="001033C8">
      <w:pPr>
        <w:pStyle w:val="Heading2"/>
      </w:pPr>
      <w:r>
        <w:t>9.1 Legal obligations</w:t>
      </w:r>
    </w:p>
    <w:p w14:paraId="549D28DB" w14:textId="77777777" w:rsidR="003D6728" w:rsidRDefault="001033C8">
      <w:pPr>
        <w:spacing w:after="120" w:line="264" w:lineRule="auto"/>
      </w:pPr>
      <w:r>
        <w:t xml:space="preserve">In the US, </w:t>
      </w:r>
      <w:proofErr w:type="spellStart"/>
      <w:r>
        <w:t>unauthorised</w:t>
      </w:r>
      <w:proofErr w:type="spellEnd"/>
      <w:r>
        <w:t xml:space="preserve"> disclosure or use of tax return information carries civil and criminal penalties under IRC Sections 6713 and 7216. Client information is also protected under the FTC Safeguards Rule, the AICPA Confidential Client Information Rule (ET 1.700.001) and state law. In Canada, personal information is protected under PIPEDA and provincial privacy law, and client information under CPA confidentiality rules. Uploading client data to an unsecured or public AI tool is a disclosure risk the firm treats as a security in</w:t>
      </w:r>
      <w:r>
        <w:t>cident.</w:t>
      </w:r>
    </w:p>
    <w:p w14:paraId="2C354C93" w14:textId="77777777" w:rsidR="003D6728" w:rsidRDefault="001033C8">
      <w:pPr>
        <w:pStyle w:val="Heading2"/>
      </w:pPr>
      <w:r>
        <w:t>9.2 Data handling requirements</w:t>
      </w:r>
    </w:p>
    <w:p w14:paraId="13C77647" w14:textId="77777777" w:rsidR="003D6728" w:rsidRDefault="001033C8">
      <w:pPr>
        <w:pStyle w:val="ListParagraph"/>
        <w:numPr>
          <w:ilvl w:val="0"/>
          <w:numId w:val="1"/>
        </w:numPr>
        <w:spacing w:after="60" w:line="264" w:lineRule="auto"/>
      </w:pPr>
      <w:r>
        <w:t>Client information is processed only in approved tools under the firm's enterprise agreements, with confidentiality safeguards confirmed during vetting (Section 11).</w:t>
      </w:r>
    </w:p>
    <w:p w14:paraId="66113138" w14:textId="77777777" w:rsidR="003D6728" w:rsidRDefault="001033C8">
      <w:pPr>
        <w:pStyle w:val="ListParagraph"/>
        <w:numPr>
          <w:ilvl w:val="0"/>
          <w:numId w:val="1"/>
        </w:numPr>
        <w:spacing w:after="60" w:line="264" w:lineRule="auto"/>
      </w:pPr>
      <w:r>
        <w:t>Approved tools are configured so firm and client data are not used to train vendor models, unless the firm has agreed otherwise in writing after review.</w:t>
      </w:r>
    </w:p>
    <w:p w14:paraId="3C9A30B9" w14:textId="77777777" w:rsidR="003D6728" w:rsidRDefault="001033C8">
      <w:pPr>
        <w:pStyle w:val="ListParagraph"/>
        <w:numPr>
          <w:ilvl w:val="0"/>
          <w:numId w:val="1"/>
        </w:numPr>
        <w:spacing w:after="60" w:line="264" w:lineRule="auto"/>
      </w:pPr>
      <w:r>
        <w:t xml:space="preserve">Where the task allows, </w:t>
      </w:r>
      <w:proofErr w:type="spellStart"/>
      <w:r>
        <w:t>minimise</w:t>
      </w:r>
      <w:proofErr w:type="spellEnd"/>
      <w:r>
        <w:t xml:space="preserve"> or de-identify client data in prompts.</w:t>
      </w:r>
    </w:p>
    <w:p w14:paraId="024BFAF5" w14:textId="77777777" w:rsidR="003D6728" w:rsidRDefault="001033C8">
      <w:pPr>
        <w:pStyle w:val="ListParagraph"/>
        <w:numPr>
          <w:ilvl w:val="0"/>
          <w:numId w:val="1"/>
        </w:numPr>
        <w:spacing w:after="60" w:line="264" w:lineRule="auto"/>
      </w:pPr>
      <w:r>
        <w:t>Access is provisioned through firm-managed identities with multi-factor authentication (Section 10).</w:t>
      </w:r>
    </w:p>
    <w:p w14:paraId="37E74300" w14:textId="77777777" w:rsidR="003D6728" w:rsidRDefault="001033C8">
      <w:pPr>
        <w:pStyle w:val="ListParagraph"/>
        <w:numPr>
          <w:ilvl w:val="0"/>
          <w:numId w:val="1"/>
        </w:numPr>
        <w:spacing w:after="60" w:line="264" w:lineRule="auto"/>
      </w:pPr>
      <w:r>
        <w:t>AI use is subject to the same retention, privilege and legal-hold obligations as any other firm system.</w:t>
      </w:r>
    </w:p>
    <w:p w14:paraId="3E02211B" w14:textId="77777777" w:rsidR="003D6728" w:rsidRDefault="001033C8">
      <w:pPr>
        <w:pStyle w:val="Heading2"/>
      </w:pPr>
      <w:r>
        <w:t>9.3 Client consent and communication</w:t>
      </w:r>
    </w:p>
    <w:p w14:paraId="72BCEBF0" w14:textId="77777777" w:rsidR="003D6728" w:rsidRDefault="001033C8">
      <w:pPr>
        <w:spacing w:after="120" w:line="264" w:lineRule="auto"/>
      </w:pPr>
      <w:r>
        <w:t>Where a contemplated AI use would be a disclosure or use of tax return information requiring consent under IRC 7216, the firm obtains compliant written consent first. Questions about whether consent is required go to the Policy Owner before the data is processed. The firm is transparent with clients about its use of technology and includes an AI and data-processing provision in its engagement letters (see Appendix C).</w:t>
      </w:r>
    </w:p>
    <w:p w14:paraId="54B43BF0" w14:textId="77777777" w:rsidR="003D6728" w:rsidRDefault="001033C8">
      <w:pPr>
        <w:pStyle w:val="Heading2"/>
      </w:pPr>
      <w:r>
        <w:t>9.4 Data classification and AI use rules</w:t>
      </w:r>
    </w:p>
    <w:p w14:paraId="216C59CE" w14:textId="77777777" w:rsidR="003D6728" w:rsidRDefault="001033C8">
      <w:pPr>
        <w:spacing w:after="120" w:line="264" w:lineRule="auto"/>
      </w:pPr>
      <w:r>
        <w:t>Classify information before entering it into any AI tool. The classification sets whether, and how, AI may be used.</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0"/>
        <w:gridCol w:w="529"/>
        <w:gridCol w:w="1498"/>
        <w:gridCol w:w="3686"/>
        <w:gridCol w:w="3587"/>
        <w:gridCol w:w="30"/>
      </w:tblGrid>
      <w:tr w:rsidR="003D6728" w14:paraId="62C4474D" w14:textId="77777777">
        <w:trPr>
          <w:gridAfter w:val="1"/>
          <w:wAfter w:w="30" w:type="dxa"/>
          <w:tblHeader/>
        </w:trPr>
        <w:tc>
          <w:tcPr>
            <w:tcW w:w="560" w:type="dxa"/>
            <w:gridSpan w:val="2"/>
            <w:shd w:val="clear" w:color="auto" w:fill="4F7F3A"/>
            <w:tcMar>
              <w:top w:w="60" w:type="dxa"/>
              <w:left w:w="100" w:type="dxa"/>
              <w:bottom w:w="60" w:type="dxa"/>
              <w:right w:w="100" w:type="dxa"/>
            </w:tcMar>
          </w:tcPr>
          <w:p w14:paraId="54BDF1BA" w14:textId="77777777" w:rsidR="003D6728" w:rsidRDefault="001033C8">
            <w:pPr>
              <w:spacing w:line="264" w:lineRule="auto"/>
            </w:pPr>
            <w:r>
              <w:rPr>
                <w:b/>
                <w:bCs/>
                <w:color w:val="FFFFFF"/>
                <w:sz w:val="19"/>
                <w:szCs w:val="19"/>
              </w:rPr>
              <w:t>Tier</w:t>
            </w:r>
          </w:p>
        </w:tc>
        <w:tc>
          <w:tcPr>
            <w:tcW w:w="1500" w:type="dxa"/>
            <w:shd w:val="clear" w:color="auto" w:fill="4F7F3A"/>
            <w:tcMar>
              <w:top w:w="60" w:type="dxa"/>
              <w:left w:w="100" w:type="dxa"/>
              <w:bottom w:w="60" w:type="dxa"/>
              <w:right w:w="100" w:type="dxa"/>
            </w:tcMar>
          </w:tcPr>
          <w:p w14:paraId="15EF47C3" w14:textId="77777777" w:rsidR="003D6728" w:rsidRDefault="001033C8">
            <w:pPr>
              <w:spacing w:line="264" w:lineRule="auto"/>
            </w:pPr>
            <w:r>
              <w:rPr>
                <w:b/>
                <w:bCs/>
                <w:color w:val="FFFFFF"/>
                <w:sz w:val="19"/>
                <w:szCs w:val="19"/>
              </w:rPr>
              <w:t>Label</w:t>
            </w:r>
          </w:p>
        </w:tc>
        <w:tc>
          <w:tcPr>
            <w:tcW w:w="3700" w:type="dxa"/>
            <w:shd w:val="clear" w:color="auto" w:fill="4F7F3A"/>
            <w:tcMar>
              <w:top w:w="60" w:type="dxa"/>
              <w:left w:w="100" w:type="dxa"/>
              <w:bottom w:w="60" w:type="dxa"/>
              <w:right w:w="100" w:type="dxa"/>
            </w:tcMar>
          </w:tcPr>
          <w:p w14:paraId="17A0B97E" w14:textId="77777777" w:rsidR="003D6728" w:rsidRDefault="001033C8">
            <w:pPr>
              <w:spacing w:line="264" w:lineRule="auto"/>
            </w:pPr>
            <w:r>
              <w:rPr>
                <w:b/>
                <w:bCs/>
                <w:color w:val="FFFFFF"/>
                <w:sz w:val="19"/>
                <w:szCs w:val="19"/>
              </w:rPr>
              <w:t>Examples</w:t>
            </w:r>
          </w:p>
        </w:tc>
        <w:tc>
          <w:tcPr>
            <w:tcW w:w="3600" w:type="dxa"/>
            <w:shd w:val="clear" w:color="auto" w:fill="4F7F3A"/>
            <w:tcMar>
              <w:top w:w="60" w:type="dxa"/>
              <w:left w:w="100" w:type="dxa"/>
              <w:bottom w:w="60" w:type="dxa"/>
              <w:right w:w="100" w:type="dxa"/>
            </w:tcMar>
          </w:tcPr>
          <w:p w14:paraId="0BF8CC5A" w14:textId="77777777" w:rsidR="003D6728" w:rsidRDefault="001033C8">
            <w:pPr>
              <w:spacing w:line="264" w:lineRule="auto"/>
            </w:pPr>
            <w:r>
              <w:rPr>
                <w:b/>
                <w:bCs/>
                <w:color w:val="FFFFFF"/>
                <w:sz w:val="19"/>
                <w:szCs w:val="19"/>
              </w:rPr>
              <w:t>AI rule</w:t>
            </w:r>
          </w:p>
        </w:tc>
      </w:tr>
      <w:tr w:rsidR="003D6728" w14:paraId="04FAACB2" w14:textId="77777777">
        <w:trPr>
          <w:gridAfter w:val="1"/>
          <w:wAfter w:w="30" w:type="dxa"/>
        </w:trPr>
        <w:tc>
          <w:tcPr>
            <w:tcW w:w="560" w:type="dxa"/>
            <w:gridSpan w:val="2"/>
            <w:tcMar>
              <w:top w:w="50" w:type="dxa"/>
              <w:left w:w="100" w:type="dxa"/>
              <w:bottom w:w="50" w:type="dxa"/>
              <w:right w:w="100" w:type="dxa"/>
            </w:tcMar>
          </w:tcPr>
          <w:p w14:paraId="1EF02E11" w14:textId="77777777" w:rsidR="003D6728" w:rsidRDefault="001033C8">
            <w:pPr>
              <w:spacing w:line="264" w:lineRule="auto"/>
            </w:pPr>
            <w:r>
              <w:rPr>
                <w:sz w:val="19"/>
                <w:szCs w:val="19"/>
              </w:rPr>
              <w:t>1</w:t>
            </w:r>
          </w:p>
        </w:tc>
        <w:tc>
          <w:tcPr>
            <w:tcW w:w="1500" w:type="dxa"/>
            <w:tcMar>
              <w:top w:w="50" w:type="dxa"/>
              <w:left w:w="100" w:type="dxa"/>
              <w:bottom w:w="50" w:type="dxa"/>
              <w:right w:w="100" w:type="dxa"/>
            </w:tcMar>
          </w:tcPr>
          <w:p w14:paraId="7F23F486" w14:textId="77777777" w:rsidR="003D6728" w:rsidRDefault="001033C8">
            <w:pPr>
              <w:spacing w:line="264" w:lineRule="auto"/>
            </w:pPr>
            <w:r>
              <w:rPr>
                <w:sz w:val="19"/>
                <w:szCs w:val="19"/>
              </w:rPr>
              <w:t>Public</w:t>
            </w:r>
          </w:p>
        </w:tc>
        <w:tc>
          <w:tcPr>
            <w:tcW w:w="3700" w:type="dxa"/>
            <w:tcMar>
              <w:top w:w="50" w:type="dxa"/>
              <w:left w:w="100" w:type="dxa"/>
              <w:bottom w:w="50" w:type="dxa"/>
              <w:right w:w="100" w:type="dxa"/>
            </w:tcMar>
          </w:tcPr>
          <w:p w14:paraId="2168BB48" w14:textId="77777777" w:rsidR="003D6728" w:rsidRDefault="001033C8">
            <w:pPr>
              <w:spacing w:line="264" w:lineRule="auto"/>
            </w:pPr>
            <w:r>
              <w:rPr>
                <w:sz w:val="19"/>
                <w:szCs w:val="19"/>
              </w:rPr>
              <w:t>Published guidance, general templates, marketing</w:t>
            </w:r>
          </w:p>
        </w:tc>
        <w:tc>
          <w:tcPr>
            <w:tcW w:w="3600" w:type="dxa"/>
            <w:tcMar>
              <w:top w:w="50" w:type="dxa"/>
              <w:left w:w="100" w:type="dxa"/>
              <w:bottom w:w="50" w:type="dxa"/>
              <w:right w:w="100" w:type="dxa"/>
            </w:tcMar>
          </w:tcPr>
          <w:p w14:paraId="49E583B6" w14:textId="77777777" w:rsidR="003D6728" w:rsidRDefault="001033C8">
            <w:pPr>
              <w:spacing w:line="264" w:lineRule="auto"/>
            </w:pPr>
            <w:r>
              <w:rPr>
                <w:sz w:val="19"/>
                <w:szCs w:val="19"/>
              </w:rPr>
              <w:t>Permitted on any approved tool</w:t>
            </w:r>
          </w:p>
        </w:tc>
      </w:tr>
      <w:tr w:rsidR="003D6728" w14:paraId="689F73A3" w14:textId="77777777">
        <w:trPr>
          <w:gridAfter w:val="1"/>
          <w:wAfter w:w="30" w:type="dxa"/>
        </w:trPr>
        <w:tc>
          <w:tcPr>
            <w:tcW w:w="560" w:type="dxa"/>
            <w:gridSpan w:val="2"/>
            <w:tcMar>
              <w:top w:w="50" w:type="dxa"/>
              <w:left w:w="100" w:type="dxa"/>
              <w:bottom w:w="50" w:type="dxa"/>
              <w:right w:w="100" w:type="dxa"/>
            </w:tcMar>
          </w:tcPr>
          <w:p w14:paraId="1FBFD865" w14:textId="77777777" w:rsidR="003D6728" w:rsidRDefault="001033C8">
            <w:pPr>
              <w:spacing w:line="264" w:lineRule="auto"/>
            </w:pPr>
            <w:r>
              <w:rPr>
                <w:sz w:val="19"/>
                <w:szCs w:val="19"/>
              </w:rPr>
              <w:t>2</w:t>
            </w:r>
          </w:p>
        </w:tc>
        <w:tc>
          <w:tcPr>
            <w:tcW w:w="1500" w:type="dxa"/>
            <w:tcMar>
              <w:top w:w="50" w:type="dxa"/>
              <w:left w:w="100" w:type="dxa"/>
              <w:bottom w:w="50" w:type="dxa"/>
              <w:right w:w="100" w:type="dxa"/>
            </w:tcMar>
          </w:tcPr>
          <w:p w14:paraId="1DDD6938" w14:textId="77777777" w:rsidR="003D6728" w:rsidRDefault="001033C8">
            <w:pPr>
              <w:spacing w:line="264" w:lineRule="auto"/>
            </w:pPr>
            <w:r>
              <w:rPr>
                <w:sz w:val="19"/>
                <w:szCs w:val="19"/>
              </w:rPr>
              <w:t>Internal</w:t>
            </w:r>
          </w:p>
        </w:tc>
        <w:tc>
          <w:tcPr>
            <w:tcW w:w="3700" w:type="dxa"/>
            <w:tcMar>
              <w:top w:w="50" w:type="dxa"/>
              <w:left w:w="100" w:type="dxa"/>
              <w:bottom w:w="50" w:type="dxa"/>
              <w:right w:w="100" w:type="dxa"/>
            </w:tcMar>
          </w:tcPr>
          <w:p w14:paraId="521A4A9B" w14:textId="77777777" w:rsidR="003D6728" w:rsidRDefault="001033C8">
            <w:pPr>
              <w:spacing w:line="264" w:lineRule="auto"/>
            </w:pPr>
            <w:r>
              <w:rPr>
                <w:sz w:val="19"/>
                <w:szCs w:val="19"/>
              </w:rPr>
              <w:t>Internal memos, non-client procedures, staff operations</w:t>
            </w:r>
          </w:p>
        </w:tc>
        <w:tc>
          <w:tcPr>
            <w:tcW w:w="3600" w:type="dxa"/>
            <w:tcMar>
              <w:top w:w="50" w:type="dxa"/>
              <w:left w:w="100" w:type="dxa"/>
              <w:bottom w:w="50" w:type="dxa"/>
              <w:right w:w="100" w:type="dxa"/>
            </w:tcMar>
          </w:tcPr>
          <w:p w14:paraId="55ACFE2A" w14:textId="77777777" w:rsidR="003D6728" w:rsidRDefault="001033C8">
            <w:pPr>
              <w:spacing w:line="264" w:lineRule="auto"/>
            </w:pPr>
            <w:r>
              <w:rPr>
                <w:sz w:val="19"/>
                <w:szCs w:val="19"/>
              </w:rPr>
              <w:t>Permitted via firm enterprise account with SSO</w:t>
            </w:r>
          </w:p>
        </w:tc>
      </w:tr>
      <w:tr w:rsidR="003D6728" w14:paraId="2D20427C" w14:textId="77777777">
        <w:trPr>
          <w:gridAfter w:val="1"/>
          <w:wAfter w:w="30" w:type="dxa"/>
        </w:trPr>
        <w:tc>
          <w:tcPr>
            <w:tcW w:w="560" w:type="dxa"/>
            <w:gridSpan w:val="2"/>
            <w:tcMar>
              <w:top w:w="50" w:type="dxa"/>
              <w:left w:w="100" w:type="dxa"/>
              <w:bottom w:w="50" w:type="dxa"/>
              <w:right w:w="100" w:type="dxa"/>
            </w:tcMar>
          </w:tcPr>
          <w:p w14:paraId="48242103" w14:textId="77777777" w:rsidR="003D6728" w:rsidRDefault="001033C8">
            <w:pPr>
              <w:spacing w:line="264" w:lineRule="auto"/>
            </w:pPr>
            <w:r>
              <w:rPr>
                <w:sz w:val="19"/>
                <w:szCs w:val="19"/>
              </w:rPr>
              <w:t>3</w:t>
            </w:r>
          </w:p>
        </w:tc>
        <w:tc>
          <w:tcPr>
            <w:tcW w:w="1500" w:type="dxa"/>
            <w:tcMar>
              <w:top w:w="50" w:type="dxa"/>
              <w:left w:w="100" w:type="dxa"/>
              <w:bottom w:w="50" w:type="dxa"/>
              <w:right w:w="100" w:type="dxa"/>
            </w:tcMar>
          </w:tcPr>
          <w:p w14:paraId="2D13400A" w14:textId="77777777" w:rsidR="003D6728" w:rsidRDefault="001033C8">
            <w:pPr>
              <w:spacing w:line="264" w:lineRule="auto"/>
            </w:pPr>
            <w:r>
              <w:rPr>
                <w:sz w:val="19"/>
                <w:szCs w:val="19"/>
              </w:rPr>
              <w:t>Confidential</w:t>
            </w:r>
          </w:p>
        </w:tc>
        <w:tc>
          <w:tcPr>
            <w:tcW w:w="3700" w:type="dxa"/>
            <w:tcMar>
              <w:top w:w="50" w:type="dxa"/>
              <w:left w:w="100" w:type="dxa"/>
              <w:bottom w:w="50" w:type="dxa"/>
              <w:right w:w="100" w:type="dxa"/>
            </w:tcMar>
          </w:tcPr>
          <w:p w14:paraId="568C9234" w14:textId="77777777" w:rsidR="003D6728" w:rsidRDefault="001033C8">
            <w:pPr>
              <w:spacing w:line="264" w:lineRule="auto"/>
            </w:pPr>
            <w:r>
              <w:rPr>
                <w:sz w:val="19"/>
                <w:szCs w:val="19"/>
              </w:rPr>
              <w:t>Client names without tax data, engagement letters, billing, non-tax financial summaries</w:t>
            </w:r>
          </w:p>
        </w:tc>
        <w:tc>
          <w:tcPr>
            <w:tcW w:w="3600" w:type="dxa"/>
            <w:tcMar>
              <w:top w:w="50" w:type="dxa"/>
              <w:left w:w="100" w:type="dxa"/>
              <w:bottom w:w="50" w:type="dxa"/>
              <w:right w:w="100" w:type="dxa"/>
            </w:tcMar>
          </w:tcPr>
          <w:p w14:paraId="69D1B52C" w14:textId="77777777" w:rsidR="003D6728" w:rsidRDefault="001033C8">
            <w:pPr>
              <w:spacing w:line="264" w:lineRule="auto"/>
            </w:pPr>
            <w:r>
              <w:rPr>
                <w:sz w:val="19"/>
                <w:szCs w:val="19"/>
              </w:rPr>
              <w:t>Enterprise account with ZDR and DLP only. Do not combine client name, identifier and financial detail in one prompt</w:t>
            </w:r>
          </w:p>
        </w:tc>
      </w:tr>
      <w:tr w:rsidR="003D6728" w14:paraId="036495CB" w14:textId="77777777">
        <w:trPr>
          <w:gridAfter w:val="1"/>
          <w:wAfter w:w="30" w:type="dxa"/>
        </w:trPr>
        <w:tc>
          <w:tcPr>
            <w:tcW w:w="560" w:type="dxa"/>
            <w:gridSpan w:val="2"/>
            <w:tcMar>
              <w:top w:w="50" w:type="dxa"/>
              <w:left w:w="100" w:type="dxa"/>
              <w:bottom w:w="50" w:type="dxa"/>
              <w:right w:w="100" w:type="dxa"/>
            </w:tcMar>
          </w:tcPr>
          <w:p w14:paraId="49A35F4B" w14:textId="77777777" w:rsidR="003D6728" w:rsidRDefault="001033C8">
            <w:pPr>
              <w:spacing w:line="264" w:lineRule="auto"/>
            </w:pPr>
            <w:r>
              <w:rPr>
                <w:sz w:val="19"/>
                <w:szCs w:val="19"/>
              </w:rPr>
              <w:t>4</w:t>
            </w:r>
          </w:p>
        </w:tc>
        <w:tc>
          <w:tcPr>
            <w:tcW w:w="1500" w:type="dxa"/>
            <w:tcMar>
              <w:top w:w="50" w:type="dxa"/>
              <w:left w:w="100" w:type="dxa"/>
              <w:bottom w:w="50" w:type="dxa"/>
              <w:right w:w="100" w:type="dxa"/>
            </w:tcMar>
          </w:tcPr>
          <w:p w14:paraId="1B8BAEB1" w14:textId="77777777" w:rsidR="003D6728" w:rsidRDefault="001033C8">
            <w:pPr>
              <w:spacing w:line="264" w:lineRule="auto"/>
            </w:pPr>
            <w:r>
              <w:rPr>
                <w:sz w:val="19"/>
                <w:szCs w:val="19"/>
              </w:rPr>
              <w:t>Restricted</w:t>
            </w:r>
          </w:p>
        </w:tc>
        <w:tc>
          <w:tcPr>
            <w:tcW w:w="3700" w:type="dxa"/>
            <w:tcMar>
              <w:top w:w="50" w:type="dxa"/>
              <w:left w:w="100" w:type="dxa"/>
              <w:bottom w:w="50" w:type="dxa"/>
              <w:right w:w="100" w:type="dxa"/>
            </w:tcMar>
          </w:tcPr>
          <w:p w14:paraId="58B98C19" w14:textId="77777777" w:rsidR="003D6728" w:rsidRDefault="001033C8">
            <w:pPr>
              <w:spacing w:line="264" w:lineRule="auto"/>
            </w:pPr>
            <w:r>
              <w:rPr>
                <w:sz w:val="19"/>
                <w:szCs w:val="19"/>
              </w:rPr>
              <w:t>Tax returns, SSNs, EINs, transcripts, W-2s, 1099s, detailed financials; (Canada) SINs, BNs, T-slips, T1/T2 returns</w:t>
            </w:r>
          </w:p>
        </w:tc>
        <w:tc>
          <w:tcPr>
            <w:tcW w:w="3600" w:type="dxa"/>
            <w:tcMar>
              <w:top w:w="50" w:type="dxa"/>
              <w:left w:w="100" w:type="dxa"/>
              <w:bottom w:w="50" w:type="dxa"/>
              <w:right w:w="100" w:type="dxa"/>
            </w:tcMar>
          </w:tcPr>
          <w:p w14:paraId="61408614" w14:textId="77777777" w:rsidR="003D6728" w:rsidRDefault="001033C8">
            <w:pPr>
              <w:spacing w:line="264" w:lineRule="auto"/>
            </w:pPr>
            <w:r>
              <w:rPr>
                <w:sz w:val="19"/>
                <w:szCs w:val="19"/>
              </w:rPr>
              <w:t>Not via chat. API or pipeline only, with pre-processing redaction, ZDR, a human-review gate, and IRC 7216 clearance (US) or PIPEDA review (Canada)</w:t>
            </w:r>
          </w:p>
        </w:tc>
      </w:tr>
      <w:tr w:rsidR="003D6728" w14:paraId="724A16A9" w14:textId="77777777">
        <w:trPr>
          <w:gridAfter w:val="1"/>
          <w:wAfter w:w="30" w:type="dxa"/>
        </w:trPr>
        <w:tc>
          <w:tcPr>
            <w:tcW w:w="560" w:type="dxa"/>
            <w:gridSpan w:val="2"/>
            <w:tcMar>
              <w:top w:w="50" w:type="dxa"/>
              <w:left w:w="100" w:type="dxa"/>
              <w:bottom w:w="50" w:type="dxa"/>
              <w:right w:w="100" w:type="dxa"/>
            </w:tcMar>
          </w:tcPr>
          <w:p w14:paraId="44D34F22" w14:textId="77777777" w:rsidR="003D6728" w:rsidRDefault="001033C8">
            <w:pPr>
              <w:spacing w:line="264" w:lineRule="auto"/>
            </w:pPr>
            <w:r>
              <w:rPr>
                <w:sz w:val="19"/>
                <w:szCs w:val="19"/>
              </w:rPr>
              <w:lastRenderedPageBreak/>
              <w:t>5</w:t>
            </w:r>
          </w:p>
        </w:tc>
        <w:tc>
          <w:tcPr>
            <w:tcW w:w="1500" w:type="dxa"/>
            <w:tcMar>
              <w:top w:w="50" w:type="dxa"/>
              <w:left w:w="100" w:type="dxa"/>
              <w:bottom w:w="50" w:type="dxa"/>
              <w:right w:w="100" w:type="dxa"/>
            </w:tcMar>
          </w:tcPr>
          <w:p w14:paraId="798FA2A4" w14:textId="77777777" w:rsidR="003D6728" w:rsidRDefault="001033C8">
            <w:pPr>
              <w:spacing w:line="264" w:lineRule="auto"/>
            </w:pPr>
            <w:r>
              <w:rPr>
                <w:sz w:val="19"/>
                <w:szCs w:val="19"/>
              </w:rPr>
              <w:t>Prohibited</w:t>
            </w:r>
          </w:p>
        </w:tc>
        <w:tc>
          <w:tcPr>
            <w:tcW w:w="3700" w:type="dxa"/>
            <w:tcMar>
              <w:top w:w="50" w:type="dxa"/>
              <w:left w:w="100" w:type="dxa"/>
              <w:bottom w:w="50" w:type="dxa"/>
              <w:right w:w="100" w:type="dxa"/>
            </w:tcMar>
          </w:tcPr>
          <w:p w14:paraId="165F5EDF" w14:textId="77777777" w:rsidR="003D6728" w:rsidRDefault="001033C8">
            <w:pPr>
              <w:spacing w:line="264" w:lineRule="auto"/>
            </w:pPr>
            <w:r>
              <w:rPr>
                <w:sz w:val="19"/>
                <w:szCs w:val="19"/>
              </w:rPr>
              <w:t>Payment card numbers, banking credentials, unredacted public-company audit workpapers</w:t>
            </w:r>
          </w:p>
        </w:tc>
        <w:tc>
          <w:tcPr>
            <w:tcW w:w="3600" w:type="dxa"/>
            <w:tcMar>
              <w:top w:w="50" w:type="dxa"/>
              <w:left w:w="100" w:type="dxa"/>
              <w:bottom w:w="50" w:type="dxa"/>
              <w:right w:w="100" w:type="dxa"/>
            </w:tcMar>
          </w:tcPr>
          <w:p w14:paraId="63C75D10" w14:textId="77777777" w:rsidR="003D6728" w:rsidRDefault="001033C8">
            <w:pPr>
              <w:spacing w:line="264" w:lineRule="auto"/>
            </w:pPr>
            <w:r>
              <w:rPr>
                <w:sz w:val="19"/>
                <w:szCs w:val="19"/>
              </w:rPr>
              <w:t xml:space="preserve">Never </w:t>
            </w:r>
            <w:proofErr w:type="gramStart"/>
            <w:r>
              <w:rPr>
                <w:sz w:val="19"/>
                <w:szCs w:val="19"/>
              </w:rPr>
              <w:t>entered into</w:t>
            </w:r>
            <w:proofErr w:type="gramEnd"/>
            <w:r>
              <w:rPr>
                <w:sz w:val="19"/>
                <w:szCs w:val="19"/>
              </w:rPr>
              <w:t xml:space="preserve"> any AI tool under any circumstances</w:t>
            </w:r>
          </w:p>
        </w:tc>
      </w:tr>
      <w:tr w:rsidR="003D6728" w14:paraId="7F60FC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Pr>
        <w:tc>
          <w:tcPr>
            <w:tcW w:w="9360" w:type="dxa"/>
            <w:gridSpan w:val="5"/>
            <w:tcBorders>
              <w:top w:val="single" w:sz="4" w:space="0" w:color="F1F6E9"/>
              <w:left w:val="single" w:sz="28" w:space="0" w:color="4F7F3A"/>
              <w:bottom w:val="single" w:sz="4" w:space="0" w:color="F1F6E9"/>
              <w:right w:val="single" w:sz="4" w:space="0" w:color="F1F6E9"/>
            </w:tcBorders>
            <w:shd w:val="clear" w:color="auto" w:fill="F1F6E9"/>
            <w:tcMar>
              <w:top w:w="120" w:type="dxa"/>
              <w:left w:w="200" w:type="dxa"/>
              <w:bottom w:w="120" w:type="dxa"/>
              <w:right w:w="200" w:type="dxa"/>
            </w:tcMar>
          </w:tcPr>
          <w:p w14:paraId="1F544828" w14:textId="77777777" w:rsidR="003D6728" w:rsidRDefault="001033C8">
            <w:pPr>
              <w:spacing w:line="264" w:lineRule="auto"/>
            </w:pPr>
            <w:r>
              <w:rPr>
                <w:i/>
                <w:iCs/>
              </w:rPr>
              <w:t>The golden rule: if you would not email this to a personal account, do not put it into an AI tool on a personal account. If it involves a client's SSN, SIN, EIN or tax return, it needs clearance before AI processing, whatever the tool.</w:t>
            </w:r>
          </w:p>
        </w:tc>
      </w:tr>
    </w:tbl>
    <w:p w14:paraId="46C854A6" w14:textId="77777777" w:rsidR="003D6728" w:rsidRDefault="001033C8">
      <w:pPr>
        <w:pStyle w:val="Heading1"/>
      </w:pPr>
      <w:r>
        <w:t>10. Accounts and access</w:t>
      </w:r>
    </w:p>
    <w:p w14:paraId="0E644BEF" w14:textId="77777777" w:rsidR="003D6728" w:rsidRDefault="001033C8">
      <w:pPr>
        <w:spacing w:after="120" w:line="264" w:lineRule="auto"/>
      </w:pPr>
      <w:r>
        <w:t>Access to AI tools follows least privilege and the firm's existing access-control framework, with these AI-specific requirements. IT (the firm's managed provider) configures and verifies them.</w:t>
      </w:r>
    </w:p>
    <w:p w14:paraId="38C1CB51" w14:textId="77777777" w:rsidR="003D6728" w:rsidRDefault="001033C8">
      <w:pPr>
        <w:pStyle w:val="ListParagraph"/>
        <w:numPr>
          <w:ilvl w:val="0"/>
          <w:numId w:val="1"/>
        </w:numPr>
        <w:spacing w:after="60" w:line="264" w:lineRule="auto"/>
      </w:pPr>
      <w:r>
        <w:rPr>
          <w:b/>
          <w:bCs/>
        </w:rPr>
        <w:t xml:space="preserve">One named account per person. </w:t>
      </w:r>
      <w:r>
        <w:t>Each user has their own account under their own firm email. Shared logins and alias-based accounts are not permitted, because work through them cannot be attributed to a person.</w:t>
      </w:r>
    </w:p>
    <w:p w14:paraId="7DA1C4CE" w14:textId="77777777" w:rsidR="003D6728" w:rsidRDefault="001033C8">
      <w:pPr>
        <w:pStyle w:val="ListParagraph"/>
        <w:numPr>
          <w:ilvl w:val="0"/>
          <w:numId w:val="1"/>
        </w:numPr>
        <w:spacing w:after="60" w:line="264" w:lineRule="auto"/>
      </w:pPr>
      <w:r>
        <w:rPr>
          <w:b/>
          <w:bCs/>
        </w:rPr>
        <w:t xml:space="preserve">SSO only. </w:t>
      </w:r>
      <w:r>
        <w:t>All access is through firm single sign-on (SAML 2.0 or OIDC) bound to the firm's identity provider. Personal-account access from any firm device or network is blocked and enforced technically.</w:t>
      </w:r>
    </w:p>
    <w:p w14:paraId="4207FFA2" w14:textId="77777777" w:rsidR="003D6728" w:rsidRDefault="001033C8">
      <w:pPr>
        <w:pStyle w:val="ListParagraph"/>
        <w:numPr>
          <w:ilvl w:val="0"/>
          <w:numId w:val="1"/>
        </w:numPr>
        <w:spacing w:after="60" w:line="264" w:lineRule="auto"/>
      </w:pPr>
      <w:r>
        <w:rPr>
          <w:b/>
          <w:bCs/>
        </w:rPr>
        <w:t xml:space="preserve">MFA. </w:t>
      </w:r>
      <w:r>
        <w:t>Multi-factor authentication is required, enforced at the SSO layer. A hardware key or authenticator app is preferred over SMS.</w:t>
      </w:r>
    </w:p>
    <w:p w14:paraId="47E6B9CD" w14:textId="77777777" w:rsidR="003D6728" w:rsidRDefault="001033C8">
      <w:pPr>
        <w:pStyle w:val="ListParagraph"/>
        <w:numPr>
          <w:ilvl w:val="0"/>
          <w:numId w:val="1"/>
        </w:numPr>
        <w:spacing w:after="60" w:line="264" w:lineRule="auto"/>
      </w:pPr>
      <w:r>
        <w:rPr>
          <w:b/>
          <w:bCs/>
        </w:rPr>
        <w:t xml:space="preserve">Provisioning and </w:t>
      </w:r>
      <w:proofErr w:type="gramStart"/>
      <w:r>
        <w:rPr>
          <w:b/>
          <w:bCs/>
        </w:rPr>
        <w:t>off-boarding</w:t>
      </w:r>
      <w:proofErr w:type="gramEnd"/>
      <w:r>
        <w:rPr>
          <w:b/>
          <w:bCs/>
        </w:rPr>
        <w:t xml:space="preserve">. </w:t>
      </w:r>
      <w:r>
        <w:t>Accounts are provisioned and deprovisioned automatically where possible (SCIM). AI access is revoked, and any API keys invalidated, on the same business day as an HR termination or role change.</w:t>
      </w:r>
    </w:p>
    <w:p w14:paraId="7972C00A" w14:textId="77777777" w:rsidR="003D6728" w:rsidRDefault="001033C8">
      <w:pPr>
        <w:pStyle w:val="ListParagraph"/>
        <w:numPr>
          <w:ilvl w:val="0"/>
          <w:numId w:val="1"/>
        </w:numPr>
        <w:spacing w:after="60" w:line="264" w:lineRule="auto"/>
      </w:pPr>
      <w:r>
        <w:rPr>
          <w:b/>
          <w:bCs/>
        </w:rPr>
        <w:t xml:space="preserve">Every seat and every connector is approved. </w:t>
      </w:r>
      <w:r>
        <w:t>The Policy Owner approves each seat and each connector to another system. Staff do not connect AI tools to other systems on their own.</w:t>
      </w:r>
    </w:p>
    <w:p w14:paraId="423E4647" w14:textId="77777777" w:rsidR="003D6728" w:rsidRDefault="001033C8">
      <w:pPr>
        <w:pStyle w:val="ListParagraph"/>
        <w:numPr>
          <w:ilvl w:val="0"/>
          <w:numId w:val="1"/>
        </w:numPr>
        <w:spacing w:after="60" w:line="264" w:lineRule="auto"/>
      </w:pPr>
      <w:r>
        <w:rPr>
          <w:b/>
          <w:bCs/>
        </w:rPr>
        <w:t xml:space="preserve">Access follows existing permissions. </w:t>
      </w:r>
      <w:r>
        <w:t>Where an AI tool reads a firm system, it sees only what that user can already open. Confidential material is restricted at the source, not inside the AI tool.</w:t>
      </w:r>
    </w:p>
    <w:p w14:paraId="6A1AFB5D" w14:textId="77777777" w:rsidR="003D6728" w:rsidRDefault="001033C8">
      <w:pPr>
        <w:pStyle w:val="ListParagraph"/>
        <w:numPr>
          <w:ilvl w:val="0"/>
          <w:numId w:val="1"/>
        </w:numPr>
        <w:spacing w:after="60" w:line="264" w:lineRule="auto"/>
      </w:pPr>
      <w:r>
        <w:rPr>
          <w:b/>
          <w:bCs/>
        </w:rPr>
        <w:t xml:space="preserve">Admin separation. </w:t>
      </w:r>
      <w:r>
        <w:t>The AI platform administrator role is held separately from day-to-day client use where firm size allows; where it does not, the firm documents a compensating control.</w:t>
      </w:r>
    </w:p>
    <w:p w14:paraId="282A1C5E" w14:textId="77777777" w:rsidR="003D6728" w:rsidRDefault="001033C8">
      <w:pPr>
        <w:pStyle w:val="Heading2"/>
      </w:pPr>
      <w:r>
        <w:t>10.1 Access reviews</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900"/>
        <w:gridCol w:w="5060"/>
        <w:gridCol w:w="2400"/>
      </w:tblGrid>
      <w:tr w:rsidR="003D6728" w14:paraId="0B57B427" w14:textId="77777777">
        <w:trPr>
          <w:tblHeader/>
        </w:trPr>
        <w:tc>
          <w:tcPr>
            <w:tcW w:w="1900" w:type="dxa"/>
            <w:shd w:val="clear" w:color="auto" w:fill="4F7F3A"/>
            <w:tcMar>
              <w:top w:w="60" w:type="dxa"/>
              <w:left w:w="100" w:type="dxa"/>
              <w:bottom w:w="60" w:type="dxa"/>
              <w:right w:w="100" w:type="dxa"/>
            </w:tcMar>
          </w:tcPr>
          <w:p w14:paraId="728F061B" w14:textId="77777777" w:rsidR="003D6728" w:rsidRDefault="001033C8">
            <w:pPr>
              <w:spacing w:line="264" w:lineRule="auto"/>
            </w:pPr>
            <w:r>
              <w:rPr>
                <w:b/>
                <w:bCs/>
                <w:color w:val="FFFFFF"/>
                <w:sz w:val="19"/>
                <w:szCs w:val="19"/>
              </w:rPr>
              <w:t>Frequency</w:t>
            </w:r>
          </w:p>
        </w:tc>
        <w:tc>
          <w:tcPr>
            <w:tcW w:w="5060" w:type="dxa"/>
            <w:shd w:val="clear" w:color="auto" w:fill="4F7F3A"/>
            <w:tcMar>
              <w:top w:w="60" w:type="dxa"/>
              <w:left w:w="100" w:type="dxa"/>
              <w:bottom w:w="60" w:type="dxa"/>
              <w:right w:w="100" w:type="dxa"/>
            </w:tcMar>
          </w:tcPr>
          <w:p w14:paraId="73EA3058" w14:textId="77777777" w:rsidR="003D6728" w:rsidRDefault="001033C8">
            <w:pPr>
              <w:spacing w:line="264" w:lineRule="auto"/>
            </w:pPr>
            <w:r>
              <w:rPr>
                <w:b/>
                <w:bCs/>
                <w:color w:val="FFFFFF"/>
                <w:sz w:val="19"/>
                <w:szCs w:val="19"/>
              </w:rPr>
              <w:t>Activity</w:t>
            </w:r>
          </w:p>
        </w:tc>
        <w:tc>
          <w:tcPr>
            <w:tcW w:w="2400" w:type="dxa"/>
            <w:shd w:val="clear" w:color="auto" w:fill="4F7F3A"/>
            <w:tcMar>
              <w:top w:w="60" w:type="dxa"/>
              <w:left w:w="100" w:type="dxa"/>
              <w:bottom w:w="60" w:type="dxa"/>
              <w:right w:w="100" w:type="dxa"/>
            </w:tcMar>
          </w:tcPr>
          <w:p w14:paraId="7A4D8797" w14:textId="77777777" w:rsidR="003D6728" w:rsidRDefault="001033C8">
            <w:pPr>
              <w:spacing w:line="264" w:lineRule="auto"/>
            </w:pPr>
            <w:r>
              <w:rPr>
                <w:b/>
                <w:bCs/>
                <w:color w:val="FFFFFF"/>
                <w:sz w:val="19"/>
                <w:szCs w:val="19"/>
              </w:rPr>
              <w:t>Owner</w:t>
            </w:r>
          </w:p>
        </w:tc>
      </w:tr>
      <w:tr w:rsidR="003D6728" w14:paraId="69A8FBFF" w14:textId="77777777">
        <w:tc>
          <w:tcPr>
            <w:tcW w:w="1900" w:type="dxa"/>
            <w:tcMar>
              <w:top w:w="50" w:type="dxa"/>
              <w:left w:w="100" w:type="dxa"/>
              <w:bottom w:w="50" w:type="dxa"/>
              <w:right w:w="100" w:type="dxa"/>
            </w:tcMar>
          </w:tcPr>
          <w:p w14:paraId="3EA6FF3B" w14:textId="77777777" w:rsidR="003D6728" w:rsidRDefault="001033C8">
            <w:pPr>
              <w:spacing w:line="264" w:lineRule="auto"/>
            </w:pPr>
            <w:r>
              <w:rPr>
                <w:sz w:val="19"/>
                <w:szCs w:val="19"/>
              </w:rPr>
              <w:t>Monthly</w:t>
            </w:r>
          </w:p>
        </w:tc>
        <w:tc>
          <w:tcPr>
            <w:tcW w:w="5060" w:type="dxa"/>
            <w:tcMar>
              <w:top w:w="50" w:type="dxa"/>
              <w:left w:w="100" w:type="dxa"/>
              <w:bottom w:w="50" w:type="dxa"/>
              <w:right w:w="100" w:type="dxa"/>
            </w:tcMar>
          </w:tcPr>
          <w:p w14:paraId="279A43B7" w14:textId="77777777" w:rsidR="003D6728" w:rsidRDefault="001033C8">
            <w:pPr>
              <w:spacing w:line="264" w:lineRule="auto"/>
            </w:pPr>
            <w:r>
              <w:rPr>
                <w:sz w:val="19"/>
                <w:szCs w:val="19"/>
              </w:rPr>
              <w:t>Confirm active users match the current staff roster; flag any leaver accounts</w:t>
            </w:r>
          </w:p>
        </w:tc>
        <w:tc>
          <w:tcPr>
            <w:tcW w:w="2400" w:type="dxa"/>
            <w:tcMar>
              <w:top w:w="50" w:type="dxa"/>
              <w:left w:w="100" w:type="dxa"/>
              <w:bottom w:w="50" w:type="dxa"/>
              <w:right w:w="100" w:type="dxa"/>
            </w:tcMar>
          </w:tcPr>
          <w:p w14:paraId="64248FAE" w14:textId="77777777" w:rsidR="003D6728" w:rsidRDefault="001033C8">
            <w:pPr>
              <w:spacing w:line="264" w:lineRule="auto"/>
            </w:pPr>
            <w:r>
              <w:rPr>
                <w:sz w:val="19"/>
                <w:szCs w:val="19"/>
              </w:rPr>
              <w:t>IT provider</w:t>
            </w:r>
          </w:p>
        </w:tc>
      </w:tr>
      <w:tr w:rsidR="003D6728" w14:paraId="3DD240F2" w14:textId="77777777">
        <w:tc>
          <w:tcPr>
            <w:tcW w:w="1900" w:type="dxa"/>
            <w:tcMar>
              <w:top w:w="50" w:type="dxa"/>
              <w:left w:w="100" w:type="dxa"/>
              <w:bottom w:w="50" w:type="dxa"/>
              <w:right w:w="100" w:type="dxa"/>
            </w:tcMar>
          </w:tcPr>
          <w:p w14:paraId="12D85429" w14:textId="77777777" w:rsidR="003D6728" w:rsidRDefault="001033C8">
            <w:pPr>
              <w:spacing w:line="264" w:lineRule="auto"/>
            </w:pPr>
            <w:r>
              <w:rPr>
                <w:sz w:val="19"/>
                <w:szCs w:val="19"/>
              </w:rPr>
              <w:t>Quarterly</w:t>
            </w:r>
          </w:p>
        </w:tc>
        <w:tc>
          <w:tcPr>
            <w:tcW w:w="5060" w:type="dxa"/>
            <w:tcMar>
              <w:top w:w="50" w:type="dxa"/>
              <w:left w:w="100" w:type="dxa"/>
              <w:bottom w:w="50" w:type="dxa"/>
              <w:right w:w="100" w:type="dxa"/>
            </w:tcMar>
          </w:tcPr>
          <w:p w14:paraId="1021594D" w14:textId="77777777" w:rsidR="003D6728" w:rsidRDefault="001033C8">
            <w:pPr>
              <w:spacing w:line="264" w:lineRule="auto"/>
            </w:pPr>
            <w:r>
              <w:rPr>
                <w:sz w:val="19"/>
                <w:szCs w:val="19"/>
              </w:rPr>
              <w:t>Full role recertification; confirm each user's role is current and appropriate</w:t>
            </w:r>
          </w:p>
        </w:tc>
        <w:tc>
          <w:tcPr>
            <w:tcW w:w="2400" w:type="dxa"/>
            <w:tcMar>
              <w:top w:w="50" w:type="dxa"/>
              <w:left w:w="100" w:type="dxa"/>
              <w:bottom w:w="50" w:type="dxa"/>
              <w:right w:w="100" w:type="dxa"/>
            </w:tcMar>
          </w:tcPr>
          <w:p w14:paraId="6A6B9F7C" w14:textId="77777777" w:rsidR="003D6728" w:rsidRDefault="001033C8">
            <w:pPr>
              <w:spacing w:line="264" w:lineRule="auto"/>
            </w:pPr>
            <w:r>
              <w:rPr>
                <w:sz w:val="19"/>
                <w:szCs w:val="19"/>
              </w:rPr>
              <w:t>IT provider + Privacy Officer</w:t>
            </w:r>
          </w:p>
        </w:tc>
      </w:tr>
      <w:tr w:rsidR="003D6728" w14:paraId="552A7730" w14:textId="77777777">
        <w:tc>
          <w:tcPr>
            <w:tcW w:w="1900" w:type="dxa"/>
            <w:tcMar>
              <w:top w:w="50" w:type="dxa"/>
              <w:left w:w="100" w:type="dxa"/>
              <w:bottom w:w="50" w:type="dxa"/>
              <w:right w:w="100" w:type="dxa"/>
            </w:tcMar>
          </w:tcPr>
          <w:p w14:paraId="46126924" w14:textId="77777777" w:rsidR="003D6728" w:rsidRDefault="001033C8">
            <w:pPr>
              <w:spacing w:line="264" w:lineRule="auto"/>
            </w:pPr>
            <w:r>
              <w:rPr>
                <w:sz w:val="19"/>
                <w:szCs w:val="19"/>
              </w:rPr>
              <w:t>On termination</w:t>
            </w:r>
          </w:p>
        </w:tc>
        <w:tc>
          <w:tcPr>
            <w:tcW w:w="5060" w:type="dxa"/>
            <w:tcMar>
              <w:top w:w="50" w:type="dxa"/>
              <w:left w:w="100" w:type="dxa"/>
              <w:bottom w:w="50" w:type="dxa"/>
              <w:right w:w="100" w:type="dxa"/>
            </w:tcMar>
          </w:tcPr>
          <w:p w14:paraId="4B587321" w14:textId="77777777" w:rsidR="003D6728" w:rsidRDefault="001033C8">
            <w:pPr>
              <w:spacing w:line="264" w:lineRule="auto"/>
            </w:pPr>
            <w:r>
              <w:rPr>
                <w:sz w:val="19"/>
                <w:szCs w:val="19"/>
              </w:rPr>
              <w:t>Revoke access same business day; confirm deprovisioning; invalidate API keys</w:t>
            </w:r>
          </w:p>
        </w:tc>
        <w:tc>
          <w:tcPr>
            <w:tcW w:w="2400" w:type="dxa"/>
            <w:tcMar>
              <w:top w:w="50" w:type="dxa"/>
              <w:left w:w="100" w:type="dxa"/>
              <w:bottom w:w="50" w:type="dxa"/>
              <w:right w:w="100" w:type="dxa"/>
            </w:tcMar>
          </w:tcPr>
          <w:p w14:paraId="1B4585CB" w14:textId="77777777" w:rsidR="003D6728" w:rsidRDefault="001033C8">
            <w:pPr>
              <w:spacing w:line="264" w:lineRule="auto"/>
            </w:pPr>
            <w:r>
              <w:rPr>
                <w:sz w:val="19"/>
                <w:szCs w:val="19"/>
              </w:rPr>
              <w:t>IT provider</w:t>
            </w:r>
          </w:p>
        </w:tc>
      </w:tr>
      <w:tr w:rsidR="003D6728" w14:paraId="1F2F19A0" w14:textId="77777777">
        <w:tc>
          <w:tcPr>
            <w:tcW w:w="1900" w:type="dxa"/>
            <w:tcMar>
              <w:top w:w="50" w:type="dxa"/>
              <w:left w:w="100" w:type="dxa"/>
              <w:bottom w:w="50" w:type="dxa"/>
              <w:right w:w="100" w:type="dxa"/>
            </w:tcMar>
          </w:tcPr>
          <w:p w14:paraId="592B605A" w14:textId="77777777" w:rsidR="003D6728" w:rsidRDefault="001033C8">
            <w:pPr>
              <w:spacing w:line="264" w:lineRule="auto"/>
            </w:pPr>
            <w:r>
              <w:rPr>
                <w:sz w:val="19"/>
                <w:szCs w:val="19"/>
              </w:rPr>
              <w:t>On role change</w:t>
            </w:r>
          </w:p>
        </w:tc>
        <w:tc>
          <w:tcPr>
            <w:tcW w:w="5060" w:type="dxa"/>
            <w:tcMar>
              <w:top w:w="50" w:type="dxa"/>
              <w:left w:w="100" w:type="dxa"/>
              <w:bottom w:w="50" w:type="dxa"/>
              <w:right w:w="100" w:type="dxa"/>
            </w:tcMar>
          </w:tcPr>
          <w:p w14:paraId="701C3675" w14:textId="77777777" w:rsidR="003D6728" w:rsidRDefault="001033C8">
            <w:pPr>
              <w:spacing w:line="264" w:lineRule="auto"/>
            </w:pPr>
            <w:r>
              <w:rPr>
                <w:sz w:val="19"/>
                <w:szCs w:val="19"/>
              </w:rPr>
              <w:t>Update access within 5 business days of the effective date</w:t>
            </w:r>
          </w:p>
        </w:tc>
        <w:tc>
          <w:tcPr>
            <w:tcW w:w="2400" w:type="dxa"/>
            <w:tcMar>
              <w:top w:w="50" w:type="dxa"/>
              <w:left w:w="100" w:type="dxa"/>
              <w:bottom w:w="50" w:type="dxa"/>
              <w:right w:w="100" w:type="dxa"/>
            </w:tcMar>
          </w:tcPr>
          <w:p w14:paraId="05621793" w14:textId="77777777" w:rsidR="003D6728" w:rsidRDefault="001033C8">
            <w:pPr>
              <w:spacing w:line="264" w:lineRule="auto"/>
            </w:pPr>
            <w:r>
              <w:rPr>
                <w:sz w:val="19"/>
                <w:szCs w:val="19"/>
              </w:rPr>
              <w:t>IT provider</w:t>
            </w:r>
          </w:p>
        </w:tc>
      </w:tr>
    </w:tbl>
    <w:p w14:paraId="6CF6E3F1" w14:textId="77777777" w:rsidR="003D6728" w:rsidRDefault="001033C8">
      <w:pPr>
        <w:pStyle w:val="Heading1"/>
      </w:pPr>
      <w:r>
        <w:lastRenderedPageBreak/>
        <w:t>11. Vetting and managing AI vendors</w:t>
      </w:r>
    </w:p>
    <w:p w14:paraId="56938611" w14:textId="77777777" w:rsidR="003D6728" w:rsidRDefault="001033C8">
      <w:pPr>
        <w:spacing w:after="120" w:line="264" w:lineRule="auto"/>
      </w:pPr>
      <w:r>
        <w:t>An AI vendor that processes client or regulated data is a service provider under the firm's vendor risk-management program (FTC Safeguards Rule 314.4(f) in the US; PIPEDA accountability in Canada). Before a tool is approved, the Policy Owner and IT provider complete and record a written assessment covering:</w:t>
      </w:r>
    </w:p>
    <w:p w14:paraId="748B1B34" w14:textId="77777777" w:rsidR="003D6728" w:rsidRDefault="001033C8">
      <w:pPr>
        <w:pStyle w:val="ListParagraph"/>
        <w:numPr>
          <w:ilvl w:val="0"/>
          <w:numId w:val="1"/>
        </w:numPr>
        <w:spacing w:after="60" w:line="264" w:lineRule="auto"/>
      </w:pPr>
      <w:r>
        <w:t>The data the tool will process and the legal protections that apply (including an IRC 7216 analysis in the US or a PIPEDA and provincial-law analysis in Canada).</w:t>
      </w:r>
    </w:p>
    <w:p w14:paraId="179FA2B6" w14:textId="77777777" w:rsidR="003D6728" w:rsidRDefault="001033C8">
      <w:pPr>
        <w:pStyle w:val="ListParagraph"/>
        <w:numPr>
          <w:ilvl w:val="0"/>
          <w:numId w:val="1"/>
        </w:numPr>
        <w:spacing w:after="60" w:line="264" w:lineRule="auto"/>
      </w:pPr>
      <w:r>
        <w:t>Vendor security posture, including an independent attestation such as a SOC 2 Type II report (or ISO 27001 plus ISO 42001 equivalent).</w:t>
      </w:r>
    </w:p>
    <w:p w14:paraId="6231EDAB" w14:textId="77777777" w:rsidR="003D6728" w:rsidRDefault="001033C8">
      <w:pPr>
        <w:pStyle w:val="ListParagraph"/>
        <w:numPr>
          <w:ilvl w:val="0"/>
          <w:numId w:val="1"/>
        </w:numPr>
        <w:spacing w:after="60" w:line="264" w:lineRule="auto"/>
      </w:pPr>
      <w:r>
        <w:t xml:space="preserve">Data handling: where data is stored and processed, encryption in transit and at rest, retention and deletion, </w:t>
      </w:r>
      <w:proofErr w:type="spellStart"/>
      <w:r>
        <w:t>subprocessors</w:t>
      </w:r>
      <w:proofErr w:type="spellEnd"/>
      <w:r>
        <w:t>, and whether inputs train the vendor's models.</w:t>
      </w:r>
    </w:p>
    <w:p w14:paraId="307792E3" w14:textId="77777777" w:rsidR="003D6728" w:rsidRDefault="001033C8">
      <w:pPr>
        <w:pStyle w:val="ListParagraph"/>
        <w:numPr>
          <w:ilvl w:val="0"/>
          <w:numId w:val="1"/>
        </w:numPr>
        <w:spacing w:after="60" w:line="264" w:lineRule="auto"/>
      </w:pPr>
      <w:r>
        <w:t xml:space="preserve">A signed DPA with, at minimum: breach notification (target 72 hours), </w:t>
      </w:r>
      <w:proofErr w:type="spellStart"/>
      <w:r>
        <w:t>subprocessor</w:t>
      </w:r>
      <w:proofErr w:type="spellEnd"/>
      <w:r>
        <w:t xml:space="preserve"> disclosure, security-standards commitment, and deletion on termination.</w:t>
      </w:r>
    </w:p>
    <w:p w14:paraId="764AD92A" w14:textId="77777777" w:rsidR="003D6728" w:rsidRDefault="001033C8">
      <w:pPr>
        <w:pStyle w:val="ListParagraph"/>
        <w:numPr>
          <w:ilvl w:val="0"/>
          <w:numId w:val="1"/>
        </w:numPr>
        <w:spacing w:after="60" w:line="264" w:lineRule="auto"/>
      </w:pPr>
      <w:r>
        <w:t>Zero data retention confirmed in writing, and confirmation that firm content is not used for model training, before any Tier 4 processing.</w:t>
      </w:r>
    </w:p>
    <w:p w14:paraId="307A2422" w14:textId="77777777" w:rsidR="003D6728" w:rsidRDefault="001033C8">
      <w:pPr>
        <w:pStyle w:val="ListParagraph"/>
        <w:numPr>
          <w:ilvl w:val="0"/>
          <w:numId w:val="1"/>
        </w:numPr>
        <w:spacing w:after="60" w:line="264" w:lineRule="auto"/>
      </w:pPr>
      <w:proofErr w:type="gramStart"/>
      <w:r>
        <w:t>Data residency and any cross-border transfer mechanism,</w:t>
      </w:r>
      <w:proofErr w:type="gramEnd"/>
      <w:r>
        <w:t xml:space="preserve"> documented and assessed (US state and federal law; PIPEDA and, for Quebec-resident data, a Law 25 transfer assessment).</w:t>
      </w:r>
    </w:p>
    <w:p w14:paraId="58C8FA33" w14:textId="77777777" w:rsidR="003D6728" w:rsidRDefault="001033C8">
      <w:pPr>
        <w:spacing w:after="120" w:line="264" w:lineRule="auto"/>
      </w:pPr>
      <w:r>
        <w:t xml:space="preserve">Approved tools are re-assessed at least annually, and whenever the vendor's terms, ownership or security posture change materially. The re-assessment confirms the attestation is current, ZDR is still active, the DPA is unchanged, and no vendor incident has affected firm data. </w:t>
      </w:r>
      <w:r>
        <w:rPr>
          <w:b/>
          <w:bCs/>
        </w:rPr>
        <w:t>Without a current DPA, attestation and ZDR confirmation on file, a tool may not process Tier 3 or Tier 4 data.</w:t>
      </w:r>
    </w:p>
    <w:p w14:paraId="31336C2A" w14:textId="77777777" w:rsidR="003D6728" w:rsidRDefault="001033C8">
      <w:pPr>
        <w:pStyle w:val="Heading1"/>
      </w:pPr>
      <w:r>
        <w:t>12. Monitoring, logging and records</w:t>
      </w:r>
    </w:p>
    <w:p w14:paraId="1CC967D8" w14:textId="77777777" w:rsidR="003D6728" w:rsidRDefault="001033C8">
      <w:pPr>
        <w:spacing w:after="120" w:line="264" w:lineRule="auto"/>
      </w:pPr>
      <w:r>
        <w:t>The firm monitors AI use for compliance with this policy. Staff should assume that their use of firm AI tools is visible to the Policy Owner and may be reviewed. Monitoring is for compliance, not a productivity ranking, and is not used to measure staff against each other.</w:t>
      </w:r>
    </w:p>
    <w:p w14:paraId="75A1821D" w14:textId="77777777" w:rsidR="003D6728" w:rsidRDefault="001033C8">
      <w:pPr>
        <w:spacing w:after="120" w:line="264" w:lineRule="auto"/>
      </w:pPr>
      <w:r>
        <w:rPr>
          <w:b/>
          <w:bCs/>
        </w:rPr>
        <w:t xml:space="preserve">What the firm logs. </w:t>
      </w:r>
      <w:r>
        <w:t>Authentication and session events, account and role changes, workspace and file-access metadata, admin-console actions, API-key events, and DLP alerts. Logs are exported to the firm's log store and kept per the schedule below. The detailed log-event and alert configuration is maintained by IT and reviewed at least weekly.</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0"/>
        <w:gridCol w:w="5711"/>
        <w:gridCol w:w="3589"/>
        <w:gridCol w:w="30"/>
      </w:tblGrid>
      <w:tr w:rsidR="003D6728" w14:paraId="02FC3A31" w14:textId="77777777">
        <w:trPr>
          <w:gridAfter w:val="1"/>
          <w:wAfter w:w="30" w:type="dxa"/>
          <w:tblHeader/>
        </w:trPr>
        <w:tc>
          <w:tcPr>
            <w:tcW w:w="5760" w:type="dxa"/>
            <w:gridSpan w:val="2"/>
            <w:shd w:val="clear" w:color="auto" w:fill="4F7F3A"/>
            <w:tcMar>
              <w:top w:w="60" w:type="dxa"/>
              <w:left w:w="100" w:type="dxa"/>
              <w:bottom w:w="60" w:type="dxa"/>
              <w:right w:w="100" w:type="dxa"/>
            </w:tcMar>
          </w:tcPr>
          <w:p w14:paraId="500978A9" w14:textId="77777777" w:rsidR="003D6728" w:rsidRDefault="001033C8">
            <w:pPr>
              <w:spacing w:line="264" w:lineRule="auto"/>
            </w:pPr>
            <w:r>
              <w:rPr>
                <w:b/>
                <w:bCs/>
                <w:color w:val="FFFFFF"/>
                <w:sz w:val="19"/>
                <w:szCs w:val="19"/>
              </w:rPr>
              <w:t>Record</w:t>
            </w:r>
          </w:p>
        </w:tc>
        <w:tc>
          <w:tcPr>
            <w:tcW w:w="3600" w:type="dxa"/>
            <w:shd w:val="clear" w:color="auto" w:fill="4F7F3A"/>
            <w:tcMar>
              <w:top w:w="60" w:type="dxa"/>
              <w:left w:w="100" w:type="dxa"/>
              <w:bottom w:w="60" w:type="dxa"/>
              <w:right w:w="100" w:type="dxa"/>
            </w:tcMar>
          </w:tcPr>
          <w:p w14:paraId="1666DB6A" w14:textId="77777777" w:rsidR="003D6728" w:rsidRDefault="001033C8">
            <w:pPr>
              <w:spacing w:line="264" w:lineRule="auto"/>
            </w:pPr>
            <w:r>
              <w:rPr>
                <w:b/>
                <w:bCs/>
                <w:color w:val="FFFFFF"/>
                <w:sz w:val="19"/>
                <w:szCs w:val="19"/>
              </w:rPr>
              <w:t>Minimum retention</w:t>
            </w:r>
          </w:p>
        </w:tc>
      </w:tr>
      <w:tr w:rsidR="003D6728" w14:paraId="530F94E8" w14:textId="77777777">
        <w:trPr>
          <w:gridAfter w:val="1"/>
          <w:wAfter w:w="30" w:type="dxa"/>
        </w:trPr>
        <w:tc>
          <w:tcPr>
            <w:tcW w:w="5760" w:type="dxa"/>
            <w:gridSpan w:val="2"/>
            <w:tcMar>
              <w:top w:w="50" w:type="dxa"/>
              <w:left w:w="100" w:type="dxa"/>
              <w:bottom w:w="50" w:type="dxa"/>
              <w:right w:w="100" w:type="dxa"/>
            </w:tcMar>
          </w:tcPr>
          <w:p w14:paraId="2151249F" w14:textId="77777777" w:rsidR="003D6728" w:rsidRDefault="001033C8">
            <w:pPr>
              <w:spacing w:line="264" w:lineRule="auto"/>
            </w:pPr>
            <w:r>
              <w:rPr>
                <w:sz w:val="19"/>
                <w:szCs w:val="19"/>
              </w:rPr>
              <w:t>Authentication, provisioning, admin, API-key and DLP events</w:t>
            </w:r>
          </w:p>
        </w:tc>
        <w:tc>
          <w:tcPr>
            <w:tcW w:w="3600" w:type="dxa"/>
            <w:tcMar>
              <w:top w:w="50" w:type="dxa"/>
              <w:left w:w="100" w:type="dxa"/>
              <w:bottom w:w="50" w:type="dxa"/>
              <w:right w:w="100" w:type="dxa"/>
            </w:tcMar>
          </w:tcPr>
          <w:p w14:paraId="40F6B1CB" w14:textId="77777777" w:rsidR="003D6728" w:rsidRDefault="001033C8">
            <w:pPr>
              <w:spacing w:line="264" w:lineRule="auto"/>
            </w:pPr>
            <w:r>
              <w:rPr>
                <w:sz w:val="19"/>
                <w:szCs w:val="19"/>
              </w:rPr>
              <w:t>7 years (US, aligned to taxpayer-data records); or the firm's WISP standard</w:t>
            </w:r>
          </w:p>
        </w:tc>
      </w:tr>
      <w:tr w:rsidR="003D6728" w14:paraId="5FDFFED0" w14:textId="77777777">
        <w:trPr>
          <w:gridAfter w:val="1"/>
          <w:wAfter w:w="30" w:type="dxa"/>
        </w:trPr>
        <w:tc>
          <w:tcPr>
            <w:tcW w:w="5760" w:type="dxa"/>
            <w:gridSpan w:val="2"/>
            <w:tcMar>
              <w:top w:w="50" w:type="dxa"/>
              <w:left w:w="100" w:type="dxa"/>
              <w:bottom w:w="50" w:type="dxa"/>
              <w:right w:w="100" w:type="dxa"/>
            </w:tcMar>
          </w:tcPr>
          <w:p w14:paraId="17D07228" w14:textId="77777777" w:rsidR="003D6728" w:rsidRDefault="001033C8">
            <w:pPr>
              <w:spacing w:line="264" w:lineRule="auto"/>
            </w:pPr>
            <w:r>
              <w:rPr>
                <w:sz w:val="19"/>
                <w:szCs w:val="19"/>
              </w:rPr>
              <w:t>Conversation and file-access metadata</w:t>
            </w:r>
          </w:p>
        </w:tc>
        <w:tc>
          <w:tcPr>
            <w:tcW w:w="3600" w:type="dxa"/>
            <w:tcMar>
              <w:top w:w="50" w:type="dxa"/>
              <w:left w:w="100" w:type="dxa"/>
              <w:bottom w:w="50" w:type="dxa"/>
              <w:right w:w="100" w:type="dxa"/>
            </w:tcMar>
          </w:tcPr>
          <w:p w14:paraId="32B83542" w14:textId="77777777" w:rsidR="003D6728" w:rsidRDefault="001033C8">
            <w:pPr>
              <w:spacing w:line="264" w:lineRule="auto"/>
            </w:pPr>
            <w:r>
              <w:rPr>
                <w:sz w:val="19"/>
                <w:szCs w:val="19"/>
              </w:rPr>
              <w:t>7 years</w:t>
            </w:r>
          </w:p>
        </w:tc>
      </w:tr>
      <w:tr w:rsidR="003D6728" w14:paraId="06E37DB0" w14:textId="77777777">
        <w:trPr>
          <w:gridAfter w:val="1"/>
          <w:wAfter w:w="30" w:type="dxa"/>
        </w:trPr>
        <w:tc>
          <w:tcPr>
            <w:tcW w:w="5760" w:type="dxa"/>
            <w:gridSpan w:val="2"/>
            <w:tcMar>
              <w:top w:w="50" w:type="dxa"/>
              <w:left w:w="100" w:type="dxa"/>
              <w:bottom w:w="50" w:type="dxa"/>
              <w:right w:w="100" w:type="dxa"/>
            </w:tcMar>
          </w:tcPr>
          <w:p w14:paraId="2F3F6999" w14:textId="77777777" w:rsidR="003D6728" w:rsidRDefault="001033C8">
            <w:pPr>
              <w:spacing w:line="264" w:lineRule="auto"/>
            </w:pPr>
            <w:r>
              <w:rPr>
                <w:sz w:val="19"/>
                <w:szCs w:val="19"/>
              </w:rPr>
              <w:t>Error and anomaly events</w:t>
            </w:r>
          </w:p>
        </w:tc>
        <w:tc>
          <w:tcPr>
            <w:tcW w:w="3600" w:type="dxa"/>
            <w:tcMar>
              <w:top w:w="50" w:type="dxa"/>
              <w:left w:w="100" w:type="dxa"/>
              <w:bottom w:w="50" w:type="dxa"/>
              <w:right w:w="100" w:type="dxa"/>
            </w:tcMar>
          </w:tcPr>
          <w:p w14:paraId="2EC2EBF9" w14:textId="77777777" w:rsidR="003D6728" w:rsidRDefault="001033C8">
            <w:pPr>
              <w:spacing w:line="264" w:lineRule="auto"/>
            </w:pPr>
            <w:r>
              <w:rPr>
                <w:sz w:val="19"/>
                <w:szCs w:val="19"/>
              </w:rPr>
              <w:t>3 years</w:t>
            </w:r>
          </w:p>
        </w:tc>
      </w:tr>
      <w:tr w:rsidR="003D6728" w14:paraId="7651BAA7" w14:textId="77777777">
        <w:trPr>
          <w:gridAfter w:val="1"/>
          <w:wAfter w:w="30" w:type="dxa"/>
        </w:trPr>
        <w:tc>
          <w:tcPr>
            <w:tcW w:w="5760" w:type="dxa"/>
            <w:gridSpan w:val="2"/>
            <w:tcMar>
              <w:top w:w="50" w:type="dxa"/>
              <w:left w:w="100" w:type="dxa"/>
              <w:bottom w:w="50" w:type="dxa"/>
              <w:right w:w="100" w:type="dxa"/>
            </w:tcMar>
          </w:tcPr>
          <w:p w14:paraId="60596E53" w14:textId="77777777" w:rsidR="003D6728" w:rsidRDefault="001033C8">
            <w:pPr>
              <w:spacing w:line="264" w:lineRule="auto"/>
            </w:pPr>
            <w:r>
              <w:rPr>
                <w:sz w:val="19"/>
                <w:szCs w:val="19"/>
              </w:rPr>
              <w:t>Incident records involving personal information (Canada)</w:t>
            </w:r>
          </w:p>
        </w:tc>
        <w:tc>
          <w:tcPr>
            <w:tcW w:w="3600" w:type="dxa"/>
            <w:tcMar>
              <w:top w:w="50" w:type="dxa"/>
              <w:left w:w="100" w:type="dxa"/>
              <w:bottom w:w="50" w:type="dxa"/>
              <w:right w:w="100" w:type="dxa"/>
            </w:tcMar>
          </w:tcPr>
          <w:p w14:paraId="61EA587E" w14:textId="77777777" w:rsidR="003D6728" w:rsidRDefault="001033C8">
            <w:pPr>
              <w:spacing w:line="264" w:lineRule="auto"/>
            </w:pPr>
            <w:r>
              <w:rPr>
                <w:sz w:val="19"/>
                <w:szCs w:val="19"/>
              </w:rPr>
              <w:t xml:space="preserve">24 months, </w:t>
            </w:r>
            <w:proofErr w:type="gramStart"/>
            <w:r>
              <w:rPr>
                <w:sz w:val="19"/>
                <w:szCs w:val="19"/>
              </w:rPr>
              <w:t>whether or not</w:t>
            </w:r>
            <w:proofErr w:type="gramEnd"/>
            <w:r>
              <w:rPr>
                <w:sz w:val="19"/>
                <w:szCs w:val="19"/>
              </w:rPr>
              <w:t xml:space="preserve"> reportable (PIPEDA)</w:t>
            </w:r>
          </w:p>
        </w:tc>
      </w:tr>
      <w:tr w:rsidR="003D6728" w14:paraId="1E935D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Pr>
        <w:tc>
          <w:tcPr>
            <w:tcW w:w="9360" w:type="dxa"/>
            <w:gridSpan w:val="3"/>
            <w:tcBorders>
              <w:top w:val="single" w:sz="4" w:space="0" w:color="F1F6E9"/>
              <w:left w:val="single" w:sz="28" w:space="0" w:color="4F7F3A"/>
              <w:bottom w:val="single" w:sz="4" w:space="0" w:color="F1F6E9"/>
              <w:right w:val="single" w:sz="4" w:space="0" w:color="F1F6E9"/>
            </w:tcBorders>
            <w:shd w:val="clear" w:color="auto" w:fill="F1F6E9"/>
            <w:tcMar>
              <w:top w:w="120" w:type="dxa"/>
              <w:left w:w="200" w:type="dxa"/>
              <w:bottom w:w="120" w:type="dxa"/>
              <w:right w:w="200" w:type="dxa"/>
            </w:tcMar>
          </w:tcPr>
          <w:p w14:paraId="3872938D" w14:textId="77777777" w:rsidR="003D6728" w:rsidRDefault="001033C8">
            <w:pPr>
              <w:spacing w:line="264" w:lineRule="auto"/>
            </w:pPr>
            <w:r>
              <w:rPr>
                <w:i/>
                <w:iCs/>
              </w:rPr>
              <w:t>Be honest about the plan you are on. Event-level audit logging and some alerting are enterprise features. If the firm's current plan does not provide them, say so here and do not rely on controls the plan does not offer. Note what is available (usage by member, spend, shared-project</w:t>
            </w:r>
            <w:r>
              <w:rPr>
                <w:i/>
                <w:iCs/>
              </w:rPr>
              <w:t xml:space="preserve"> content, on-request export) and treat the gap as an open item in Appendix C.</w:t>
            </w:r>
          </w:p>
        </w:tc>
      </w:tr>
    </w:tbl>
    <w:p w14:paraId="1684D8BB" w14:textId="77777777" w:rsidR="003D6728" w:rsidRDefault="001033C8">
      <w:pPr>
        <w:pStyle w:val="Heading1"/>
      </w:pPr>
      <w:r>
        <w:lastRenderedPageBreak/>
        <w:t>13. Billing and fees</w:t>
      </w:r>
    </w:p>
    <w:p w14:paraId="017B3190" w14:textId="77777777" w:rsidR="003D6728" w:rsidRDefault="001033C8">
      <w:pPr>
        <w:spacing w:after="120" w:line="264" w:lineRule="auto"/>
      </w:pPr>
      <w:r>
        <w:t xml:space="preserve">Circular 230 Section 10.27(a) prohibits an unconscionable fee. Where AI materially reduces the time a task takes, billing for manual hours not actually spent can violate this. Canadian fair-dealing expectations point the same way. </w:t>
      </w:r>
      <w:proofErr w:type="gramStart"/>
      <w:r>
        <w:t>So</w:t>
      </w:r>
      <w:proofErr w:type="gramEnd"/>
      <w:r>
        <w:t xml:space="preserve"> time records reflect time </w:t>
      </w:r>
      <w:proofErr w:type="gramStart"/>
      <w:r>
        <w:t>actually spent</w:t>
      </w:r>
      <w:proofErr w:type="gramEnd"/>
      <w:r>
        <w:t>, including review and verification, not the time the task would have taken by hand. Fixed-fee</w:t>
      </w:r>
      <w:r>
        <w:t xml:space="preserve"> and value arrangements remain fine but are set and communicated in good faith. Questions go to the [Managing / Billing Partner].</w:t>
      </w:r>
    </w:p>
    <w:p w14:paraId="6E291A8E" w14:textId="77777777" w:rsidR="003D6728" w:rsidRDefault="001033C8">
      <w:pPr>
        <w:pStyle w:val="Heading1"/>
      </w:pPr>
      <w:r>
        <w:t>14. Incident reporting</w:t>
      </w:r>
    </w:p>
    <w:p w14:paraId="39ECB119" w14:textId="77777777" w:rsidR="003D6728" w:rsidRDefault="001033C8">
      <w:pPr>
        <w:spacing w:after="120" w:line="264" w:lineRule="auto"/>
      </w:pPr>
      <w:r>
        <w:t xml:space="preserve">Report immediately, and in any case within 24 hours of discovery, to the Policy Owner or IT provider. In writing. </w:t>
      </w:r>
      <w:r>
        <w:rPr>
          <w:b/>
          <w:bCs/>
        </w:rPr>
        <w:t>Do not try to assess or clean it up first.</w:t>
      </w:r>
      <w:r>
        <w:t xml:space="preserve"> Let the Policy Owner, IT provider and any Privacy Officer lead the response. Good-faith reporting is not itself a disciplinary matter; concealing an incident is.</w:t>
      </w:r>
    </w:p>
    <w:p w14:paraId="4852E6AC" w14:textId="77777777" w:rsidR="003D6728" w:rsidRDefault="001033C8">
      <w:pPr>
        <w:spacing w:after="120" w:line="264" w:lineRule="auto"/>
      </w:pPr>
      <w:r>
        <w:t>Report any of the following:</w:t>
      </w:r>
    </w:p>
    <w:p w14:paraId="2F681F1D" w14:textId="77777777" w:rsidR="003D6728" w:rsidRDefault="001033C8">
      <w:pPr>
        <w:pStyle w:val="ListParagraph"/>
        <w:numPr>
          <w:ilvl w:val="0"/>
          <w:numId w:val="1"/>
        </w:numPr>
        <w:spacing w:after="60" w:line="264" w:lineRule="auto"/>
      </w:pPr>
      <w:r>
        <w:t xml:space="preserve">Client or firm information </w:t>
      </w:r>
      <w:proofErr w:type="gramStart"/>
      <w:r>
        <w:t>entered into</w:t>
      </w:r>
      <w:proofErr w:type="gramEnd"/>
      <w:r>
        <w:t xml:space="preserve"> an unapproved tool, even inadvertently.</w:t>
      </w:r>
    </w:p>
    <w:p w14:paraId="487E7214" w14:textId="77777777" w:rsidR="003D6728" w:rsidRDefault="001033C8">
      <w:pPr>
        <w:pStyle w:val="ListParagraph"/>
        <w:numPr>
          <w:ilvl w:val="0"/>
          <w:numId w:val="1"/>
        </w:numPr>
        <w:spacing w:after="60" w:line="264" w:lineRule="auto"/>
      </w:pPr>
      <w:r>
        <w:t>Suspected exposure, leakage or misuse of data through an AI tool.</w:t>
      </w:r>
    </w:p>
    <w:p w14:paraId="35EB3B3D" w14:textId="77777777" w:rsidR="003D6728" w:rsidRDefault="001033C8">
      <w:pPr>
        <w:pStyle w:val="ListParagraph"/>
        <w:numPr>
          <w:ilvl w:val="0"/>
          <w:numId w:val="1"/>
        </w:numPr>
        <w:spacing w:after="60" w:line="264" w:lineRule="auto"/>
      </w:pPr>
      <w:r>
        <w:t>Delivered or filed work found to contain unverified or fabricated AI-generated content.</w:t>
      </w:r>
    </w:p>
    <w:p w14:paraId="1C4C6210" w14:textId="77777777" w:rsidR="003D6728" w:rsidRDefault="001033C8">
      <w:pPr>
        <w:pStyle w:val="ListParagraph"/>
        <w:numPr>
          <w:ilvl w:val="0"/>
          <w:numId w:val="1"/>
        </w:numPr>
        <w:spacing w:after="60" w:line="264" w:lineRule="auto"/>
      </w:pPr>
      <w:r>
        <w:t>An account, link or device that may have been accessed by someone else.</w:t>
      </w:r>
    </w:p>
    <w:p w14:paraId="395ABD8E" w14:textId="77777777" w:rsidR="003D6728" w:rsidRDefault="001033C8">
      <w:pPr>
        <w:pStyle w:val="ListParagraph"/>
        <w:numPr>
          <w:ilvl w:val="0"/>
          <w:numId w:val="1"/>
        </w:numPr>
        <w:spacing w:after="60" w:line="264" w:lineRule="auto"/>
      </w:pPr>
      <w:r>
        <w:t xml:space="preserve">AI </w:t>
      </w:r>
      <w:proofErr w:type="spellStart"/>
      <w:r>
        <w:t>behaviour</w:t>
      </w:r>
      <w:proofErr w:type="spellEnd"/>
      <w:r>
        <w:t xml:space="preserve"> that looks wrong: acting outside the folders it was given, or output that appears to contain another client's information.</w:t>
      </w:r>
    </w:p>
    <w:p w14:paraId="6926BDD6" w14:textId="77777777" w:rsidR="003D6728" w:rsidRDefault="001033C8">
      <w:pPr>
        <w:pStyle w:val="Heading2"/>
      </w:pPr>
      <w:r>
        <w:t>14.1 How the firm responds</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900"/>
        <w:gridCol w:w="7460"/>
      </w:tblGrid>
      <w:tr w:rsidR="003D6728" w14:paraId="7BD6B5A9" w14:textId="77777777">
        <w:trPr>
          <w:tblHeader/>
        </w:trPr>
        <w:tc>
          <w:tcPr>
            <w:tcW w:w="1900" w:type="dxa"/>
            <w:shd w:val="clear" w:color="auto" w:fill="4F7F3A"/>
            <w:tcMar>
              <w:top w:w="60" w:type="dxa"/>
              <w:left w:w="100" w:type="dxa"/>
              <w:bottom w:w="60" w:type="dxa"/>
              <w:right w:w="100" w:type="dxa"/>
            </w:tcMar>
          </w:tcPr>
          <w:p w14:paraId="0E4D9F00" w14:textId="77777777" w:rsidR="003D6728" w:rsidRDefault="001033C8">
            <w:pPr>
              <w:spacing w:line="264" w:lineRule="auto"/>
            </w:pPr>
            <w:r>
              <w:rPr>
                <w:b/>
                <w:bCs/>
                <w:color w:val="FFFFFF"/>
                <w:sz w:val="19"/>
                <w:szCs w:val="19"/>
              </w:rPr>
              <w:t>Step</w:t>
            </w:r>
          </w:p>
        </w:tc>
        <w:tc>
          <w:tcPr>
            <w:tcW w:w="7460" w:type="dxa"/>
            <w:shd w:val="clear" w:color="auto" w:fill="4F7F3A"/>
            <w:tcMar>
              <w:top w:w="60" w:type="dxa"/>
              <w:left w:w="100" w:type="dxa"/>
              <w:bottom w:w="60" w:type="dxa"/>
              <w:right w:w="100" w:type="dxa"/>
            </w:tcMar>
          </w:tcPr>
          <w:p w14:paraId="52D977D3" w14:textId="77777777" w:rsidR="003D6728" w:rsidRDefault="001033C8">
            <w:pPr>
              <w:spacing w:line="264" w:lineRule="auto"/>
            </w:pPr>
            <w:r>
              <w:rPr>
                <w:b/>
                <w:bCs/>
                <w:color w:val="FFFFFF"/>
                <w:sz w:val="19"/>
                <w:szCs w:val="19"/>
              </w:rPr>
              <w:t>Action</w:t>
            </w:r>
          </w:p>
        </w:tc>
      </w:tr>
      <w:tr w:rsidR="003D6728" w14:paraId="361B22E3" w14:textId="77777777">
        <w:tc>
          <w:tcPr>
            <w:tcW w:w="1900" w:type="dxa"/>
            <w:tcMar>
              <w:top w:w="50" w:type="dxa"/>
              <w:left w:w="100" w:type="dxa"/>
              <w:bottom w:w="50" w:type="dxa"/>
              <w:right w:w="100" w:type="dxa"/>
            </w:tcMar>
          </w:tcPr>
          <w:p w14:paraId="770416B1" w14:textId="77777777" w:rsidR="003D6728" w:rsidRDefault="001033C8">
            <w:pPr>
              <w:spacing w:line="264" w:lineRule="auto"/>
            </w:pPr>
            <w:r>
              <w:rPr>
                <w:sz w:val="19"/>
                <w:szCs w:val="19"/>
              </w:rPr>
              <w:t>1. Contain</w:t>
            </w:r>
          </w:p>
        </w:tc>
        <w:tc>
          <w:tcPr>
            <w:tcW w:w="7460" w:type="dxa"/>
            <w:tcMar>
              <w:top w:w="50" w:type="dxa"/>
              <w:left w:w="100" w:type="dxa"/>
              <w:bottom w:w="50" w:type="dxa"/>
              <w:right w:w="100" w:type="dxa"/>
            </w:tcMar>
          </w:tcPr>
          <w:p w14:paraId="72E77FB4" w14:textId="77777777" w:rsidR="003D6728" w:rsidRDefault="001033C8">
            <w:pPr>
              <w:spacing w:line="264" w:lineRule="auto"/>
            </w:pPr>
            <w:r>
              <w:rPr>
                <w:sz w:val="19"/>
                <w:szCs w:val="19"/>
              </w:rPr>
              <w:t>Restrict or suspend the affected access; preserve evidence (do not delete logs or conversations); notify the Policy Owner and IT provider within 1 hour.</w:t>
            </w:r>
          </w:p>
        </w:tc>
      </w:tr>
      <w:tr w:rsidR="003D6728" w14:paraId="47A4457E" w14:textId="77777777">
        <w:tc>
          <w:tcPr>
            <w:tcW w:w="1900" w:type="dxa"/>
            <w:tcMar>
              <w:top w:w="50" w:type="dxa"/>
              <w:left w:w="100" w:type="dxa"/>
              <w:bottom w:w="50" w:type="dxa"/>
              <w:right w:w="100" w:type="dxa"/>
            </w:tcMar>
          </w:tcPr>
          <w:p w14:paraId="4A163A1A" w14:textId="77777777" w:rsidR="003D6728" w:rsidRDefault="001033C8">
            <w:pPr>
              <w:spacing w:line="264" w:lineRule="auto"/>
            </w:pPr>
            <w:r>
              <w:rPr>
                <w:sz w:val="19"/>
                <w:szCs w:val="19"/>
              </w:rPr>
              <w:t>2. Assess</w:t>
            </w:r>
          </w:p>
        </w:tc>
        <w:tc>
          <w:tcPr>
            <w:tcW w:w="7460" w:type="dxa"/>
            <w:tcMar>
              <w:top w:w="50" w:type="dxa"/>
              <w:left w:w="100" w:type="dxa"/>
              <w:bottom w:w="50" w:type="dxa"/>
              <w:right w:w="100" w:type="dxa"/>
            </w:tcMar>
          </w:tcPr>
          <w:p w14:paraId="51BFD6E7" w14:textId="77777777" w:rsidR="003D6728" w:rsidRDefault="001033C8">
            <w:pPr>
              <w:spacing w:line="264" w:lineRule="auto"/>
            </w:pPr>
            <w:r>
              <w:rPr>
                <w:sz w:val="19"/>
                <w:szCs w:val="19"/>
              </w:rPr>
              <w:t>Within 24 hours, determine what data was involved, identify affected clients, and document the timeline. Assess whether tax-return or Tier 4 data was exposed.</w:t>
            </w:r>
          </w:p>
        </w:tc>
      </w:tr>
      <w:tr w:rsidR="003D6728" w14:paraId="21E1A2F9" w14:textId="77777777">
        <w:tc>
          <w:tcPr>
            <w:tcW w:w="1900" w:type="dxa"/>
            <w:tcMar>
              <w:top w:w="50" w:type="dxa"/>
              <w:left w:w="100" w:type="dxa"/>
              <w:bottom w:w="50" w:type="dxa"/>
              <w:right w:w="100" w:type="dxa"/>
            </w:tcMar>
          </w:tcPr>
          <w:p w14:paraId="040AC9FE" w14:textId="77777777" w:rsidR="003D6728" w:rsidRDefault="001033C8">
            <w:pPr>
              <w:spacing w:line="264" w:lineRule="auto"/>
            </w:pPr>
            <w:r>
              <w:rPr>
                <w:sz w:val="19"/>
                <w:szCs w:val="19"/>
              </w:rPr>
              <w:t>3. Notify (US)</w:t>
            </w:r>
          </w:p>
        </w:tc>
        <w:tc>
          <w:tcPr>
            <w:tcW w:w="7460" w:type="dxa"/>
            <w:tcMar>
              <w:top w:w="50" w:type="dxa"/>
              <w:left w:w="100" w:type="dxa"/>
              <w:bottom w:w="50" w:type="dxa"/>
              <w:right w:w="100" w:type="dxa"/>
            </w:tcMar>
          </w:tcPr>
          <w:p w14:paraId="2CF3D93C" w14:textId="77777777" w:rsidR="003D6728" w:rsidRDefault="001033C8">
            <w:pPr>
              <w:spacing w:line="264" w:lineRule="auto"/>
            </w:pPr>
            <w:r>
              <w:rPr>
                <w:sz w:val="19"/>
                <w:szCs w:val="19"/>
              </w:rPr>
              <w:t>If taxpayer data was disclosed: engage IRC 7216 counsel, assess IRS notification, review state breach-notification laws, and assess FTC notification under the Safeguards Rule.</w:t>
            </w:r>
          </w:p>
        </w:tc>
      </w:tr>
      <w:tr w:rsidR="003D6728" w14:paraId="135988A1" w14:textId="77777777">
        <w:tc>
          <w:tcPr>
            <w:tcW w:w="1900" w:type="dxa"/>
            <w:tcMar>
              <w:top w:w="50" w:type="dxa"/>
              <w:left w:w="100" w:type="dxa"/>
              <w:bottom w:w="50" w:type="dxa"/>
              <w:right w:w="100" w:type="dxa"/>
            </w:tcMar>
          </w:tcPr>
          <w:p w14:paraId="6835EB91" w14:textId="77777777" w:rsidR="003D6728" w:rsidRDefault="001033C8">
            <w:pPr>
              <w:spacing w:line="264" w:lineRule="auto"/>
            </w:pPr>
            <w:r>
              <w:rPr>
                <w:sz w:val="19"/>
                <w:szCs w:val="19"/>
              </w:rPr>
              <w:t>3. Notify (Canada)</w:t>
            </w:r>
          </w:p>
        </w:tc>
        <w:tc>
          <w:tcPr>
            <w:tcW w:w="7460" w:type="dxa"/>
            <w:tcMar>
              <w:top w:w="50" w:type="dxa"/>
              <w:left w:w="100" w:type="dxa"/>
              <w:bottom w:w="50" w:type="dxa"/>
              <w:right w:w="100" w:type="dxa"/>
            </w:tcMar>
          </w:tcPr>
          <w:p w14:paraId="779B13F5" w14:textId="77777777" w:rsidR="003D6728" w:rsidRDefault="001033C8">
            <w:pPr>
              <w:spacing w:line="264" w:lineRule="auto"/>
            </w:pPr>
            <w:r>
              <w:rPr>
                <w:sz w:val="19"/>
                <w:szCs w:val="19"/>
              </w:rPr>
              <w:t>If personal information was involved: run a PIPEDA breach assessment; notify the Office of the Privacy Commissioner and affected individuals where there is a real risk of significant harm; in Quebec, assess CAI notification.</w:t>
            </w:r>
          </w:p>
        </w:tc>
      </w:tr>
      <w:tr w:rsidR="003D6728" w14:paraId="54A1EA47" w14:textId="77777777">
        <w:tc>
          <w:tcPr>
            <w:tcW w:w="1900" w:type="dxa"/>
            <w:tcMar>
              <w:top w:w="50" w:type="dxa"/>
              <w:left w:w="100" w:type="dxa"/>
              <w:bottom w:w="50" w:type="dxa"/>
              <w:right w:w="100" w:type="dxa"/>
            </w:tcMar>
          </w:tcPr>
          <w:p w14:paraId="6CDB4E3E" w14:textId="77777777" w:rsidR="003D6728" w:rsidRDefault="001033C8">
            <w:pPr>
              <w:spacing w:line="264" w:lineRule="auto"/>
            </w:pPr>
            <w:r>
              <w:rPr>
                <w:sz w:val="19"/>
                <w:szCs w:val="19"/>
              </w:rPr>
              <w:t>4. Remediate</w:t>
            </w:r>
          </w:p>
        </w:tc>
        <w:tc>
          <w:tcPr>
            <w:tcW w:w="7460" w:type="dxa"/>
            <w:tcMar>
              <w:top w:w="50" w:type="dxa"/>
              <w:left w:w="100" w:type="dxa"/>
              <w:bottom w:w="50" w:type="dxa"/>
              <w:right w:w="100" w:type="dxa"/>
            </w:tcMar>
          </w:tcPr>
          <w:p w14:paraId="3455A4D9" w14:textId="77777777" w:rsidR="003D6728" w:rsidRDefault="001033C8">
            <w:pPr>
              <w:spacing w:line="264" w:lineRule="auto"/>
            </w:pPr>
            <w:r>
              <w:rPr>
                <w:sz w:val="19"/>
                <w:szCs w:val="19"/>
              </w:rPr>
              <w:t>Put corrective controls in place; update the WISP and this policy if needed; retrain affected staff; record the remediation.</w:t>
            </w:r>
          </w:p>
        </w:tc>
      </w:tr>
      <w:tr w:rsidR="003D6728" w14:paraId="254E4240" w14:textId="77777777">
        <w:tc>
          <w:tcPr>
            <w:tcW w:w="1900" w:type="dxa"/>
            <w:tcMar>
              <w:top w:w="50" w:type="dxa"/>
              <w:left w:w="100" w:type="dxa"/>
              <w:bottom w:w="50" w:type="dxa"/>
              <w:right w:w="100" w:type="dxa"/>
            </w:tcMar>
          </w:tcPr>
          <w:p w14:paraId="62A590A4" w14:textId="77777777" w:rsidR="003D6728" w:rsidRDefault="001033C8">
            <w:pPr>
              <w:spacing w:line="264" w:lineRule="auto"/>
            </w:pPr>
            <w:r>
              <w:rPr>
                <w:sz w:val="19"/>
                <w:szCs w:val="19"/>
              </w:rPr>
              <w:t>5. Review</w:t>
            </w:r>
          </w:p>
        </w:tc>
        <w:tc>
          <w:tcPr>
            <w:tcW w:w="7460" w:type="dxa"/>
            <w:tcMar>
              <w:top w:w="50" w:type="dxa"/>
              <w:left w:w="100" w:type="dxa"/>
              <w:bottom w:w="50" w:type="dxa"/>
              <w:right w:w="100" w:type="dxa"/>
            </w:tcMar>
          </w:tcPr>
          <w:p w14:paraId="04AABE2C" w14:textId="77777777" w:rsidR="003D6728" w:rsidRDefault="001033C8">
            <w:pPr>
              <w:spacing w:line="264" w:lineRule="auto"/>
            </w:pPr>
            <w:r>
              <w:rPr>
                <w:sz w:val="19"/>
                <w:szCs w:val="19"/>
              </w:rPr>
              <w:t>Within 30 days, complete a root-cause and control-effectiveness review and update the risk register.</w:t>
            </w:r>
          </w:p>
        </w:tc>
      </w:tr>
    </w:tbl>
    <w:p w14:paraId="465067CB" w14:textId="77777777" w:rsidR="003D6728" w:rsidRDefault="001033C8">
      <w:pPr>
        <w:spacing w:after="120" w:line="264" w:lineRule="auto"/>
      </w:pPr>
      <w:r>
        <w:t xml:space="preserve">The firm keeps a written record of every incident involving personal information, </w:t>
      </w:r>
      <w:proofErr w:type="gramStart"/>
      <w:r>
        <w:t>whether or not</w:t>
      </w:r>
      <w:proofErr w:type="gramEnd"/>
      <w:r>
        <w:t xml:space="preserve"> it is reportable, for at least 24 months (Canada) and per the WISP (US). Contacts: Policy Owner (first point of contact); IT provider (security incidents and the after-hours line); Privacy Officer (breach assessment and regulator notification).</w:t>
      </w:r>
    </w:p>
    <w:p w14:paraId="15AAA8B8" w14:textId="77777777" w:rsidR="003D6728" w:rsidRDefault="001033C8">
      <w:pPr>
        <w:pStyle w:val="Heading1"/>
      </w:pPr>
      <w:r>
        <w:t>15. Roles and responsibilities</w:t>
      </w:r>
    </w:p>
    <w:p w14:paraId="4F1769BE" w14:textId="77777777" w:rsidR="003D6728" w:rsidRDefault="001033C8">
      <w:pPr>
        <w:pStyle w:val="ListParagraph"/>
        <w:numPr>
          <w:ilvl w:val="0"/>
          <w:numId w:val="1"/>
        </w:numPr>
        <w:spacing w:after="60" w:line="264" w:lineRule="auto"/>
      </w:pPr>
      <w:r>
        <w:rPr>
          <w:b/>
          <w:bCs/>
        </w:rPr>
        <w:t xml:space="preserve">Policy Owner ([NAME / TITLE]). </w:t>
      </w:r>
      <w:r>
        <w:t xml:space="preserve">Maintains this policy, the Approved AI Tool Register and the training program; approves seats, connectors, new tools and exceptions in writing; reports to firm leadership </w:t>
      </w:r>
      <w:r>
        <w:lastRenderedPageBreak/>
        <w:t>at least annually. In the US, this is the person with principal authority for the firm's tax practice (Circular 230 Section 10.36).</w:t>
      </w:r>
    </w:p>
    <w:p w14:paraId="50408221" w14:textId="77777777" w:rsidR="003D6728" w:rsidRDefault="001033C8">
      <w:pPr>
        <w:pStyle w:val="ListParagraph"/>
        <w:numPr>
          <w:ilvl w:val="0"/>
          <w:numId w:val="1"/>
        </w:numPr>
        <w:spacing w:after="60" w:line="264" w:lineRule="auto"/>
      </w:pPr>
      <w:r>
        <w:rPr>
          <w:b/>
          <w:bCs/>
        </w:rPr>
        <w:t xml:space="preserve">Partners and managers. </w:t>
      </w:r>
      <w:r>
        <w:t>Enforce this policy within their engagements and confirm the required review happened before work is released.</w:t>
      </w:r>
    </w:p>
    <w:p w14:paraId="55CCF93D" w14:textId="77777777" w:rsidR="003D6728" w:rsidRDefault="001033C8">
      <w:pPr>
        <w:pStyle w:val="ListParagraph"/>
        <w:numPr>
          <w:ilvl w:val="0"/>
          <w:numId w:val="1"/>
        </w:numPr>
        <w:spacing w:after="60" w:line="264" w:lineRule="auto"/>
      </w:pPr>
      <w:r>
        <w:rPr>
          <w:b/>
          <w:bCs/>
        </w:rPr>
        <w:t xml:space="preserve">All personnel. </w:t>
      </w:r>
      <w:r>
        <w:t>Use only approved tools, complete training, verify AI output, protect client data and report incidents.</w:t>
      </w:r>
    </w:p>
    <w:p w14:paraId="33827D6A" w14:textId="77777777" w:rsidR="003D6728" w:rsidRDefault="001033C8">
      <w:pPr>
        <w:pStyle w:val="ListParagraph"/>
        <w:numPr>
          <w:ilvl w:val="0"/>
          <w:numId w:val="1"/>
        </w:numPr>
        <w:spacing w:after="60" w:line="264" w:lineRule="auto"/>
      </w:pPr>
      <w:r>
        <w:rPr>
          <w:b/>
          <w:bCs/>
        </w:rPr>
        <w:t xml:space="preserve">IT provider (Tech Guru). </w:t>
      </w:r>
      <w:proofErr w:type="gramStart"/>
      <w:r>
        <w:t>Vets</w:t>
      </w:r>
      <w:proofErr w:type="gramEnd"/>
      <w:r>
        <w:t xml:space="preserve"> tools, configures</w:t>
      </w:r>
      <w:r>
        <w:t xml:space="preserve"> them securely, runs identity and access management, monitoring and log retention, and supports incident response.</w:t>
      </w:r>
    </w:p>
    <w:p w14:paraId="301226B2" w14:textId="77777777" w:rsidR="003D6728" w:rsidRDefault="001033C8">
      <w:pPr>
        <w:pStyle w:val="ListParagraph"/>
        <w:numPr>
          <w:ilvl w:val="0"/>
          <w:numId w:val="1"/>
        </w:numPr>
        <w:spacing w:after="60" w:line="264" w:lineRule="auto"/>
      </w:pPr>
      <w:r>
        <w:rPr>
          <w:b/>
          <w:bCs/>
        </w:rPr>
        <w:t xml:space="preserve">Privacy Officer (if designated). </w:t>
      </w:r>
      <w:r>
        <w:t>Owns breach assessment and regulator-notification decisions. Name a delegate so nothing stalls when a key person is away.</w:t>
      </w:r>
    </w:p>
    <w:p w14:paraId="436356AD" w14:textId="77777777" w:rsidR="003D6728" w:rsidRDefault="001033C8">
      <w:pPr>
        <w:pStyle w:val="Heading1"/>
      </w:pPr>
      <w:r>
        <w:t>16. Exceptions</w:t>
      </w:r>
    </w:p>
    <w:p w14:paraId="550106C9" w14:textId="77777777" w:rsidR="003D6728" w:rsidRDefault="001033C8">
      <w:pPr>
        <w:spacing w:after="120" w:line="264" w:lineRule="auto"/>
      </w:pPr>
      <w:r>
        <w:t>Any exception needs the advance written approval of the Policy Owner, documenting the business need, the risk assessment and any compensating controls. Exceptions are time-limited and reviewed at each policy review.</w:t>
      </w:r>
    </w:p>
    <w:p w14:paraId="236E21FE" w14:textId="77777777" w:rsidR="003D6728" w:rsidRDefault="001033C8">
      <w:pPr>
        <w:pStyle w:val="Heading1"/>
      </w:pPr>
      <w:r>
        <w:t>17. Enforcement</w:t>
      </w:r>
    </w:p>
    <w:p w14:paraId="531AC000" w14:textId="77777777" w:rsidR="003D6728" w:rsidRDefault="001033C8">
      <w:pPr>
        <w:spacing w:after="120" w:line="264" w:lineRule="auto"/>
      </w:pPr>
      <w:r>
        <w:t>Breaching this policy is a disciplinary matter, up to and including termination, and may expose the individual and the firm to regulatory sanction, civil liability and, in the US, criminal penalties under IRC 6713 and 7216. Response is proportionate to what happened. The table illustrates how violations are weighed; it does not limit the firm's discretion.</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400"/>
        <w:gridCol w:w="4560"/>
        <w:gridCol w:w="3400"/>
      </w:tblGrid>
      <w:tr w:rsidR="003D6728" w14:paraId="727081C1" w14:textId="77777777">
        <w:trPr>
          <w:tblHeader/>
        </w:trPr>
        <w:tc>
          <w:tcPr>
            <w:tcW w:w="1400" w:type="dxa"/>
            <w:shd w:val="clear" w:color="auto" w:fill="4F7F3A"/>
            <w:tcMar>
              <w:top w:w="60" w:type="dxa"/>
              <w:left w:w="100" w:type="dxa"/>
              <w:bottom w:w="60" w:type="dxa"/>
              <w:right w:w="100" w:type="dxa"/>
            </w:tcMar>
          </w:tcPr>
          <w:p w14:paraId="444498B7" w14:textId="77777777" w:rsidR="003D6728" w:rsidRDefault="001033C8">
            <w:pPr>
              <w:spacing w:line="264" w:lineRule="auto"/>
            </w:pPr>
            <w:r>
              <w:rPr>
                <w:b/>
                <w:bCs/>
                <w:color w:val="FFFFFF"/>
                <w:sz w:val="19"/>
                <w:szCs w:val="19"/>
              </w:rPr>
              <w:t>Severity</w:t>
            </w:r>
          </w:p>
        </w:tc>
        <w:tc>
          <w:tcPr>
            <w:tcW w:w="4560" w:type="dxa"/>
            <w:shd w:val="clear" w:color="auto" w:fill="4F7F3A"/>
            <w:tcMar>
              <w:top w:w="60" w:type="dxa"/>
              <w:left w:w="100" w:type="dxa"/>
              <w:bottom w:w="60" w:type="dxa"/>
              <w:right w:w="100" w:type="dxa"/>
            </w:tcMar>
          </w:tcPr>
          <w:p w14:paraId="16A380B8" w14:textId="77777777" w:rsidR="003D6728" w:rsidRDefault="001033C8">
            <w:pPr>
              <w:spacing w:line="264" w:lineRule="auto"/>
            </w:pPr>
            <w:r>
              <w:rPr>
                <w:b/>
                <w:bCs/>
                <w:color w:val="FFFFFF"/>
                <w:sz w:val="19"/>
                <w:szCs w:val="19"/>
              </w:rPr>
              <w:t>Example</w:t>
            </w:r>
          </w:p>
        </w:tc>
        <w:tc>
          <w:tcPr>
            <w:tcW w:w="3400" w:type="dxa"/>
            <w:shd w:val="clear" w:color="auto" w:fill="4F7F3A"/>
            <w:tcMar>
              <w:top w:w="60" w:type="dxa"/>
              <w:left w:w="100" w:type="dxa"/>
              <w:bottom w:w="60" w:type="dxa"/>
              <w:right w:w="100" w:type="dxa"/>
            </w:tcMar>
          </w:tcPr>
          <w:p w14:paraId="198DDD53" w14:textId="77777777" w:rsidR="003D6728" w:rsidRDefault="001033C8">
            <w:pPr>
              <w:spacing w:line="264" w:lineRule="auto"/>
            </w:pPr>
            <w:r>
              <w:rPr>
                <w:b/>
                <w:bCs/>
                <w:color w:val="FFFFFF"/>
                <w:sz w:val="19"/>
                <w:szCs w:val="19"/>
              </w:rPr>
              <w:t>Likely consequence</w:t>
            </w:r>
          </w:p>
        </w:tc>
      </w:tr>
      <w:tr w:rsidR="003D6728" w14:paraId="139F0333" w14:textId="77777777">
        <w:tc>
          <w:tcPr>
            <w:tcW w:w="1400" w:type="dxa"/>
            <w:tcMar>
              <w:top w:w="50" w:type="dxa"/>
              <w:left w:w="100" w:type="dxa"/>
              <w:bottom w:w="50" w:type="dxa"/>
              <w:right w:w="100" w:type="dxa"/>
            </w:tcMar>
          </w:tcPr>
          <w:p w14:paraId="612EC9B0" w14:textId="77777777" w:rsidR="003D6728" w:rsidRDefault="001033C8">
            <w:pPr>
              <w:spacing w:line="264" w:lineRule="auto"/>
            </w:pPr>
            <w:r>
              <w:rPr>
                <w:sz w:val="19"/>
                <w:szCs w:val="19"/>
              </w:rPr>
              <w:t>Minor</w:t>
            </w:r>
          </w:p>
        </w:tc>
        <w:tc>
          <w:tcPr>
            <w:tcW w:w="4560" w:type="dxa"/>
            <w:tcMar>
              <w:top w:w="50" w:type="dxa"/>
              <w:left w:w="100" w:type="dxa"/>
              <w:bottom w:w="50" w:type="dxa"/>
              <w:right w:w="100" w:type="dxa"/>
            </w:tcMar>
          </w:tcPr>
          <w:p w14:paraId="5AFC5973" w14:textId="77777777" w:rsidR="003D6728" w:rsidRDefault="001033C8">
            <w:pPr>
              <w:spacing w:line="264" w:lineRule="auto"/>
            </w:pPr>
            <w:r>
              <w:rPr>
                <w:sz w:val="19"/>
                <w:szCs w:val="19"/>
              </w:rPr>
              <w:t>A personal AI account used for an internal document with no client data</w:t>
            </w:r>
          </w:p>
        </w:tc>
        <w:tc>
          <w:tcPr>
            <w:tcW w:w="3400" w:type="dxa"/>
            <w:tcMar>
              <w:top w:w="50" w:type="dxa"/>
              <w:left w:w="100" w:type="dxa"/>
              <w:bottom w:w="50" w:type="dxa"/>
              <w:right w:w="100" w:type="dxa"/>
            </w:tcMar>
          </w:tcPr>
          <w:p w14:paraId="1E007BED" w14:textId="77777777" w:rsidR="003D6728" w:rsidRDefault="001033C8">
            <w:pPr>
              <w:spacing w:line="264" w:lineRule="auto"/>
            </w:pPr>
            <w:r>
              <w:rPr>
                <w:sz w:val="19"/>
                <w:szCs w:val="19"/>
              </w:rPr>
              <w:t>Retraining; documented warning</w:t>
            </w:r>
          </w:p>
        </w:tc>
      </w:tr>
      <w:tr w:rsidR="003D6728" w14:paraId="5BB510AA" w14:textId="77777777">
        <w:tc>
          <w:tcPr>
            <w:tcW w:w="1400" w:type="dxa"/>
            <w:tcMar>
              <w:top w:w="50" w:type="dxa"/>
              <w:left w:w="100" w:type="dxa"/>
              <w:bottom w:w="50" w:type="dxa"/>
              <w:right w:w="100" w:type="dxa"/>
            </w:tcMar>
          </w:tcPr>
          <w:p w14:paraId="564A75AC" w14:textId="77777777" w:rsidR="003D6728" w:rsidRDefault="001033C8">
            <w:pPr>
              <w:spacing w:line="264" w:lineRule="auto"/>
            </w:pPr>
            <w:r>
              <w:rPr>
                <w:sz w:val="19"/>
                <w:szCs w:val="19"/>
              </w:rPr>
              <w:t>Moderate</w:t>
            </w:r>
          </w:p>
        </w:tc>
        <w:tc>
          <w:tcPr>
            <w:tcW w:w="4560" w:type="dxa"/>
            <w:tcMar>
              <w:top w:w="50" w:type="dxa"/>
              <w:left w:w="100" w:type="dxa"/>
              <w:bottom w:w="50" w:type="dxa"/>
              <w:right w:w="100" w:type="dxa"/>
            </w:tcMar>
          </w:tcPr>
          <w:p w14:paraId="01911F87" w14:textId="77777777" w:rsidR="003D6728" w:rsidRDefault="001033C8">
            <w:pPr>
              <w:spacing w:line="264" w:lineRule="auto"/>
            </w:pPr>
            <w:r>
              <w:rPr>
                <w:sz w:val="19"/>
                <w:szCs w:val="19"/>
              </w:rPr>
              <w:t xml:space="preserve">A client name and financial data </w:t>
            </w:r>
            <w:proofErr w:type="gramStart"/>
            <w:r>
              <w:rPr>
                <w:sz w:val="19"/>
                <w:szCs w:val="19"/>
              </w:rPr>
              <w:t>entered into</w:t>
            </w:r>
            <w:proofErr w:type="gramEnd"/>
            <w:r>
              <w:rPr>
                <w:sz w:val="19"/>
                <w:szCs w:val="19"/>
              </w:rPr>
              <w:t xml:space="preserve"> a chat without ZDR confirmed</w:t>
            </w:r>
          </w:p>
        </w:tc>
        <w:tc>
          <w:tcPr>
            <w:tcW w:w="3400" w:type="dxa"/>
            <w:tcMar>
              <w:top w:w="50" w:type="dxa"/>
              <w:left w:w="100" w:type="dxa"/>
              <w:bottom w:w="50" w:type="dxa"/>
              <w:right w:w="100" w:type="dxa"/>
            </w:tcMar>
          </w:tcPr>
          <w:p w14:paraId="377341EE" w14:textId="77777777" w:rsidR="003D6728" w:rsidRDefault="001033C8">
            <w:pPr>
              <w:spacing w:line="264" w:lineRule="auto"/>
            </w:pPr>
            <w:r>
              <w:rPr>
                <w:sz w:val="19"/>
                <w:szCs w:val="19"/>
              </w:rPr>
              <w:t>Restricted access; written warning; incident investigation</w:t>
            </w:r>
          </w:p>
        </w:tc>
      </w:tr>
      <w:tr w:rsidR="003D6728" w14:paraId="20DBA4AB" w14:textId="77777777">
        <w:tc>
          <w:tcPr>
            <w:tcW w:w="1400" w:type="dxa"/>
            <w:tcMar>
              <w:top w:w="50" w:type="dxa"/>
              <w:left w:w="100" w:type="dxa"/>
              <w:bottom w:w="50" w:type="dxa"/>
              <w:right w:w="100" w:type="dxa"/>
            </w:tcMar>
          </w:tcPr>
          <w:p w14:paraId="4C4D40D2" w14:textId="77777777" w:rsidR="003D6728" w:rsidRDefault="001033C8">
            <w:pPr>
              <w:spacing w:line="264" w:lineRule="auto"/>
            </w:pPr>
            <w:r>
              <w:rPr>
                <w:sz w:val="19"/>
                <w:szCs w:val="19"/>
              </w:rPr>
              <w:t>Serious</w:t>
            </w:r>
          </w:p>
        </w:tc>
        <w:tc>
          <w:tcPr>
            <w:tcW w:w="4560" w:type="dxa"/>
            <w:tcMar>
              <w:top w:w="50" w:type="dxa"/>
              <w:left w:w="100" w:type="dxa"/>
              <w:bottom w:w="50" w:type="dxa"/>
              <w:right w:w="100" w:type="dxa"/>
            </w:tcMar>
          </w:tcPr>
          <w:p w14:paraId="4ABC83D1" w14:textId="77777777" w:rsidR="003D6728" w:rsidRDefault="001033C8">
            <w:pPr>
              <w:spacing w:line="264" w:lineRule="auto"/>
            </w:pPr>
            <w:r>
              <w:rPr>
                <w:sz w:val="19"/>
                <w:szCs w:val="19"/>
              </w:rPr>
              <w:t>SSN, SIN or tax-return data entered via a personal account; continued Shadow AI after warning</w:t>
            </w:r>
          </w:p>
        </w:tc>
        <w:tc>
          <w:tcPr>
            <w:tcW w:w="3400" w:type="dxa"/>
            <w:tcMar>
              <w:top w:w="50" w:type="dxa"/>
              <w:left w:w="100" w:type="dxa"/>
              <w:bottom w:w="50" w:type="dxa"/>
              <w:right w:w="100" w:type="dxa"/>
            </w:tcMar>
          </w:tcPr>
          <w:p w14:paraId="3D19C65D" w14:textId="77777777" w:rsidR="003D6728" w:rsidRDefault="001033C8">
            <w:pPr>
              <w:spacing w:line="264" w:lineRule="auto"/>
            </w:pPr>
            <w:r>
              <w:rPr>
                <w:sz w:val="19"/>
                <w:szCs w:val="19"/>
              </w:rPr>
              <w:t>Suspension or termination; referral to the licensing body; legal consultation</w:t>
            </w:r>
          </w:p>
        </w:tc>
      </w:tr>
      <w:tr w:rsidR="003D6728" w14:paraId="11A1C00C" w14:textId="77777777">
        <w:tc>
          <w:tcPr>
            <w:tcW w:w="1400" w:type="dxa"/>
            <w:tcMar>
              <w:top w:w="50" w:type="dxa"/>
              <w:left w:w="100" w:type="dxa"/>
              <w:bottom w:w="50" w:type="dxa"/>
              <w:right w:w="100" w:type="dxa"/>
            </w:tcMar>
          </w:tcPr>
          <w:p w14:paraId="25490785" w14:textId="77777777" w:rsidR="003D6728" w:rsidRDefault="001033C8">
            <w:pPr>
              <w:spacing w:line="264" w:lineRule="auto"/>
            </w:pPr>
            <w:r>
              <w:rPr>
                <w:sz w:val="19"/>
                <w:szCs w:val="19"/>
              </w:rPr>
              <w:t>Criminal</w:t>
            </w:r>
          </w:p>
        </w:tc>
        <w:tc>
          <w:tcPr>
            <w:tcW w:w="4560" w:type="dxa"/>
            <w:tcMar>
              <w:top w:w="50" w:type="dxa"/>
              <w:left w:w="100" w:type="dxa"/>
              <w:bottom w:w="50" w:type="dxa"/>
              <w:right w:w="100" w:type="dxa"/>
            </w:tcMar>
          </w:tcPr>
          <w:p w14:paraId="7DB23328" w14:textId="77777777" w:rsidR="003D6728" w:rsidRDefault="001033C8">
            <w:pPr>
              <w:spacing w:line="264" w:lineRule="auto"/>
            </w:pPr>
            <w:r>
              <w:rPr>
                <w:sz w:val="19"/>
                <w:szCs w:val="19"/>
              </w:rPr>
              <w:t>Deliberate disclosure of tax return information via AI in violation of IRC 7216</w:t>
            </w:r>
          </w:p>
        </w:tc>
        <w:tc>
          <w:tcPr>
            <w:tcW w:w="3400" w:type="dxa"/>
            <w:tcMar>
              <w:top w:w="50" w:type="dxa"/>
              <w:left w:w="100" w:type="dxa"/>
              <w:bottom w:w="50" w:type="dxa"/>
              <w:right w:w="100" w:type="dxa"/>
            </w:tcMar>
          </w:tcPr>
          <w:p w14:paraId="38618E6D" w14:textId="77777777" w:rsidR="003D6728" w:rsidRDefault="001033C8">
            <w:pPr>
              <w:spacing w:line="264" w:lineRule="auto"/>
            </w:pPr>
            <w:r>
              <w:rPr>
                <w:sz w:val="19"/>
                <w:szCs w:val="19"/>
              </w:rPr>
              <w:t>Immediate termination; referral to the IRS; prosecution referral</w:t>
            </w:r>
          </w:p>
        </w:tc>
      </w:tr>
    </w:tbl>
    <w:p w14:paraId="055134AD" w14:textId="77777777" w:rsidR="003D6728" w:rsidRDefault="001033C8">
      <w:pPr>
        <w:spacing w:after="120" w:line="264" w:lineRule="auto"/>
      </w:pPr>
      <w:r>
        <w:t>In Canada, dismissal for cause carries a high threshold (for example, Ontario just-cause and Employment Standards Act tests). Take employment advice before treating a single incident as cause (Appendix C). Where conduct also breaches a professional Code, the firm's separate reporting duties to the profession apply independently.</w:t>
      </w:r>
    </w:p>
    <w:p w14:paraId="175E79B0" w14:textId="77777777" w:rsidR="003D6728" w:rsidRDefault="001033C8">
      <w:pPr>
        <w:pStyle w:val="Heading1"/>
      </w:pPr>
      <w:r>
        <w:t>18. Policy review</w:t>
      </w:r>
    </w:p>
    <w:p w14:paraId="1E6F0831" w14:textId="77777777" w:rsidR="003D6728" w:rsidRDefault="001033C8">
      <w:pPr>
        <w:spacing w:after="120" w:line="264" w:lineRule="auto"/>
      </w:pPr>
      <w:r>
        <w:t>Reviewed at least annually, and sooner on a material change in regulation (further OPR or IRS guidance, CPA guidance, provincial or state AI legislation), professional standards, or the firm's tools. Several US states (including California, Colorado, Illinois and Utah) have AI governance laws; in Canada, watch Bill C-36 (the Protecting Privacy and Consumer Data Act, introduced June 15, 2026), which would require a privacy impact assessment before personal information is transferred outside Canada. The Polic</w:t>
      </w:r>
      <w:r>
        <w:t>y Owner monitors developments that apply to the firm.</w:t>
      </w:r>
    </w:p>
    <w:p w14:paraId="2499FC92" w14:textId="77777777" w:rsidR="003D6728" w:rsidRDefault="001033C8">
      <w:pPr>
        <w:pStyle w:val="Heading1"/>
      </w:pPr>
      <w:r>
        <w:lastRenderedPageBreak/>
        <w:t>19. References</w:t>
      </w:r>
    </w:p>
    <w:p w14:paraId="427B2C6E" w14:textId="77777777" w:rsidR="003D6728" w:rsidRDefault="001033C8">
      <w:pPr>
        <w:pStyle w:val="ListParagraph"/>
        <w:numPr>
          <w:ilvl w:val="0"/>
          <w:numId w:val="1"/>
        </w:numPr>
        <w:spacing w:after="60" w:line="264" w:lineRule="auto"/>
      </w:pPr>
      <w:r>
        <w:t>IRS OPR Alert 2026-19 (June 24, 2026): AI use and Circular 230.</w:t>
      </w:r>
    </w:p>
    <w:p w14:paraId="0A644511" w14:textId="77777777" w:rsidR="003D6728" w:rsidRDefault="001033C8">
      <w:pPr>
        <w:pStyle w:val="ListParagraph"/>
        <w:numPr>
          <w:ilvl w:val="0"/>
          <w:numId w:val="1"/>
        </w:numPr>
        <w:spacing w:after="60" w:line="264" w:lineRule="auto"/>
      </w:pPr>
      <w:r>
        <w:t>Treasury Circular 230, Sections 10.22, 10.27(a), 10.35, 10.36 and 10.37.</w:t>
      </w:r>
    </w:p>
    <w:p w14:paraId="43BA4D21" w14:textId="77777777" w:rsidR="003D6728" w:rsidRDefault="001033C8">
      <w:pPr>
        <w:pStyle w:val="ListParagraph"/>
        <w:numPr>
          <w:ilvl w:val="0"/>
          <w:numId w:val="1"/>
        </w:numPr>
        <w:spacing w:after="60" w:line="264" w:lineRule="auto"/>
      </w:pPr>
      <w:r>
        <w:t>IRC Sections 6713 and 7216 and related regulations.</w:t>
      </w:r>
    </w:p>
    <w:p w14:paraId="5D2DCE6B" w14:textId="77777777" w:rsidR="003D6728" w:rsidRDefault="001033C8">
      <w:pPr>
        <w:pStyle w:val="ListParagraph"/>
        <w:numPr>
          <w:ilvl w:val="0"/>
          <w:numId w:val="1"/>
        </w:numPr>
        <w:spacing w:after="60" w:line="264" w:lineRule="auto"/>
      </w:pPr>
      <w:r>
        <w:t>FTC Safeguards Rule, 16 CFR Part 314.</w:t>
      </w:r>
    </w:p>
    <w:p w14:paraId="4154BA22" w14:textId="77777777" w:rsidR="003D6728" w:rsidRDefault="001033C8">
      <w:pPr>
        <w:pStyle w:val="ListParagraph"/>
        <w:numPr>
          <w:ilvl w:val="0"/>
          <w:numId w:val="1"/>
        </w:numPr>
        <w:spacing w:after="60" w:line="264" w:lineRule="auto"/>
      </w:pPr>
      <w:r>
        <w:t>IRS Publications 4557 and 5708.</w:t>
      </w:r>
    </w:p>
    <w:p w14:paraId="6A758D54" w14:textId="77777777" w:rsidR="003D6728" w:rsidRDefault="001033C8">
      <w:pPr>
        <w:pStyle w:val="ListParagraph"/>
        <w:numPr>
          <w:ilvl w:val="0"/>
          <w:numId w:val="1"/>
        </w:numPr>
        <w:spacing w:after="60" w:line="264" w:lineRule="auto"/>
      </w:pPr>
      <w:r>
        <w:t>AICPA Code of Professional Conduct, ET 1.700.001.</w:t>
      </w:r>
    </w:p>
    <w:p w14:paraId="3ABBCDB2" w14:textId="77777777" w:rsidR="003D6728" w:rsidRDefault="001033C8">
      <w:pPr>
        <w:pStyle w:val="ListParagraph"/>
        <w:numPr>
          <w:ilvl w:val="0"/>
          <w:numId w:val="1"/>
        </w:numPr>
        <w:spacing w:after="60" w:line="264" w:lineRule="auto"/>
      </w:pPr>
      <w:r>
        <w:t>ABA Formal Opinion 512 (2024), as persuasive guidance.</w:t>
      </w:r>
    </w:p>
    <w:p w14:paraId="51CEFB02" w14:textId="77777777" w:rsidR="003D6728" w:rsidRDefault="001033C8">
      <w:pPr>
        <w:pStyle w:val="ListParagraph"/>
        <w:numPr>
          <w:ilvl w:val="0"/>
          <w:numId w:val="1"/>
        </w:numPr>
        <w:spacing w:after="60" w:line="264" w:lineRule="auto"/>
      </w:pPr>
      <w:r>
        <w:t>CPA Ontario, The Responsible Use of AI in Professional Practice (June 2026); CPA Canada and provincial rules of professional conduct.</w:t>
      </w:r>
    </w:p>
    <w:p w14:paraId="0C80514C" w14:textId="77777777" w:rsidR="003D6728" w:rsidRDefault="001033C8">
      <w:pPr>
        <w:pStyle w:val="ListParagraph"/>
        <w:numPr>
          <w:ilvl w:val="0"/>
          <w:numId w:val="1"/>
        </w:numPr>
        <w:spacing w:after="60" w:line="264" w:lineRule="auto"/>
      </w:pPr>
      <w:r>
        <w:t>PIPEDA and the Breach of Security Safeguards Regulations (Canada); OPC cross-border processing guidance; Bill C-36 (PPCDA), at reading.</w:t>
      </w:r>
    </w:p>
    <w:p w14:paraId="31BB94B8" w14:textId="77777777" w:rsidR="003D6728" w:rsidRDefault="001033C8">
      <w:pPr>
        <w:pStyle w:val="ListParagraph"/>
        <w:numPr>
          <w:ilvl w:val="0"/>
          <w:numId w:val="1"/>
        </w:numPr>
        <w:spacing w:after="60" w:line="264" w:lineRule="auto"/>
      </w:pPr>
      <w:r>
        <w:t>Income Tax Act section 230 and CRA IC05-1R1 (electronic records), for firms serving Canadian taxpayers.</w:t>
      </w:r>
    </w:p>
    <w:p w14:paraId="044534F5" w14:textId="77777777" w:rsidR="003D6728" w:rsidRDefault="001033C8">
      <w:pPr>
        <w:pStyle w:val="ListParagraph"/>
        <w:numPr>
          <w:ilvl w:val="0"/>
          <w:numId w:val="1"/>
        </w:numPr>
        <w:spacing w:after="60" w:line="264" w:lineRule="auto"/>
      </w:pPr>
      <w:r>
        <w:t>ISO/IEC 42001:2023 (AI management systems), as an alignment framework.</w:t>
      </w:r>
    </w:p>
    <w:p w14:paraId="6E0D53DF" w14:textId="77777777" w:rsidR="003D6728" w:rsidRDefault="001033C8">
      <w:pPr>
        <w:pStyle w:val="Heading1"/>
      </w:pPr>
      <w:r>
        <w:t>20. Canada-specific provisions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D6728" w14:paraId="09CAC2BB" w14:textId="77777777">
        <w:tc>
          <w:tcPr>
            <w:tcW w:w="9360" w:type="dxa"/>
            <w:tcBorders>
              <w:top w:val="single" w:sz="4" w:space="0" w:color="F1F6E9"/>
              <w:left w:val="single" w:sz="28" w:space="0" w:color="4F7F3A"/>
              <w:bottom w:val="single" w:sz="4" w:space="0" w:color="F1F6E9"/>
              <w:right w:val="single" w:sz="4" w:space="0" w:color="F1F6E9"/>
            </w:tcBorders>
            <w:shd w:val="clear" w:color="auto" w:fill="F1F6E9"/>
            <w:tcMar>
              <w:top w:w="120" w:type="dxa"/>
              <w:left w:w="200" w:type="dxa"/>
              <w:bottom w:w="120" w:type="dxa"/>
              <w:right w:w="200" w:type="dxa"/>
            </w:tcMar>
          </w:tcPr>
          <w:p w14:paraId="10578D0C" w14:textId="77777777" w:rsidR="003D6728" w:rsidRDefault="001033C8">
            <w:pPr>
              <w:spacing w:line="264" w:lineRule="auto"/>
            </w:pPr>
            <w:r>
              <w:rPr>
                <w:i/>
                <w:iCs/>
              </w:rPr>
              <w:t>Include this section only if the firm serves clients in Canada or has Canadian offices. If the practice is US only, delete it. Where Canadian law is more protective than a general provision above, the Canadian standard applies.</w:t>
            </w:r>
          </w:p>
        </w:tc>
      </w:tr>
    </w:tbl>
    <w:p w14:paraId="429D2A58" w14:textId="77777777" w:rsidR="003D6728" w:rsidRDefault="001033C8">
      <w:pPr>
        <w:pStyle w:val="Heading2"/>
      </w:pPr>
      <w:r>
        <w:t>20.1 Social Insurance Numbers (SIN)</w:t>
      </w:r>
    </w:p>
    <w:p w14:paraId="226E4478" w14:textId="77777777" w:rsidR="003D6728" w:rsidRDefault="001033C8">
      <w:pPr>
        <w:spacing w:after="120" w:line="264" w:lineRule="auto"/>
      </w:pPr>
      <w:r>
        <w:t xml:space="preserve">The SIN is protected under the federal Privacy Act and PIPEDA and may be used only for </w:t>
      </w:r>
      <w:proofErr w:type="spellStart"/>
      <w:r>
        <w:t>authorised</w:t>
      </w:r>
      <w:proofErr w:type="spellEnd"/>
      <w:r>
        <w:t xml:space="preserve"> purposes. Entering a client's SIN into any AI tool, including the firm's approved enterprise tool, without an approved Tier 4 pipeline and PIPEDA review, is prohibited. No SIN goes into a chat interface under any circumstances.</w:t>
      </w:r>
    </w:p>
    <w:p w14:paraId="7B45628B" w14:textId="77777777" w:rsidR="003D6728" w:rsidRDefault="001033C8">
      <w:pPr>
        <w:pStyle w:val="Heading2"/>
      </w:pPr>
      <w:r>
        <w:t>20.2 Quebec Law 25 and other provinces</w:t>
      </w:r>
    </w:p>
    <w:p w14:paraId="2FE25C1E" w14:textId="77777777" w:rsidR="003D6728" w:rsidRDefault="001033C8">
      <w:pPr>
        <w:spacing w:after="120" w:line="264" w:lineRule="auto"/>
      </w:pPr>
      <w:r>
        <w:t>For Quebec-resident clients, where AI is used in any analytical or decision-influencing step, tell the client (or engagement manager) that automated processing was used, be ready to explain in plain language what it did and what human review applied, and document the disclosure. A privacy impact assessment is required before deploying an AI system in a Quebec engagement that involves personal information. If the firm serves clients in British Columbia or Alberta, their provincial privacy statutes also apply</w:t>
      </w:r>
      <w:r>
        <w:t>.</w:t>
      </w:r>
    </w:p>
    <w:p w14:paraId="19F4BAD9" w14:textId="77777777" w:rsidR="003D6728" w:rsidRDefault="001033C8">
      <w:pPr>
        <w:pStyle w:val="Heading2"/>
      </w:pPr>
      <w:r>
        <w:t>20.3 CRA correspondence, records location and PIPEDA</w:t>
      </w:r>
    </w:p>
    <w:p w14:paraId="5CB0E967" w14:textId="77777777" w:rsidR="003D6728" w:rsidRDefault="001033C8">
      <w:pPr>
        <w:spacing w:after="120" w:line="264" w:lineRule="auto"/>
      </w:pPr>
      <w:r>
        <w:t>AI used to draft CRA correspondence, T-slips or Canadian returns processes personal information under PIPEDA: a DPA must be in place, client data must not be retained or used for training, and ZDR must be active. Separately, the CRA's published position is that records kept on servers outside Canada are not records kept in Canada (Income Tax Act section 230). Whether transient AI processing engages that rule is unsettled; confirm with the firm's tax counsel before adoption, and keep the firm's own environme</w:t>
      </w:r>
      <w:r>
        <w:t>nt (document management, practice management) as the system of record so nothing lives only inside an AI conversation (Appendix C).</w:t>
      </w:r>
    </w:p>
    <w:p w14:paraId="09F6F4B4" w14:textId="77777777" w:rsidR="003D6728" w:rsidRDefault="001033C8" w:rsidP="009071F1">
      <w:pPr>
        <w:pStyle w:val="Heading1"/>
        <w:pageBreakBefore/>
      </w:pPr>
      <w:r>
        <w:lastRenderedPageBreak/>
        <w:t>Employee acknowledgement</w:t>
      </w:r>
    </w:p>
    <w:p w14:paraId="62166086" w14:textId="77777777" w:rsidR="003D6728" w:rsidRDefault="001033C8">
      <w:pPr>
        <w:spacing w:after="120" w:line="264" w:lineRule="auto"/>
      </w:pPr>
      <w:r>
        <w:t>I have received, read and understood the [FIRM NAME] Artificial Intelligence Acceptable Use Policy. I agree to comply with it, including using only approved AI tools, protecting client information, verifying all AI-generated content before relying on it, and reporting incidents. I understand that violations may result in disciplinary action up to and including termination.</w:t>
      </w:r>
    </w:p>
    <w:p w14:paraId="0F81EB4B" w14:textId="77777777" w:rsidR="003D6728" w:rsidRDefault="003D6728">
      <w:pPr>
        <w:spacing w:after="120" w:line="264" w:lineRule="auto"/>
      </w:pPr>
    </w:p>
    <w:p w14:paraId="062C6455" w14:textId="77777777" w:rsidR="003D6728" w:rsidRDefault="001033C8">
      <w:pPr>
        <w:spacing w:after="120" w:line="264" w:lineRule="auto"/>
      </w:pPr>
      <w:r>
        <w:t>Name (printed): ______________________________     Position: ______________________________</w:t>
      </w:r>
    </w:p>
    <w:p w14:paraId="7011BA50" w14:textId="77777777" w:rsidR="003D6728" w:rsidRDefault="003D6728">
      <w:pPr>
        <w:spacing w:after="120" w:line="264" w:lineRule="auto"/>
      </w:pPr>
    </w:p>
    <w:p w14:paraId="73257A0F" w14:textId="77777777" w:rsidR="003D6728" w:rsidRDefault="001033C8">
      <w:pPr>
        <w:spacing w:after="120" w:line="264" w:lineRule="auto"/>
      </w:pPr>
      <w:r>
        <w:t>Signature: _</w:t>
      </w:r>
      <w:r>
        <w:t>_________________________________     Date: ______________________________</w:t>
      </w:r>
    </w:p>
    <w:p w14:paraId="7FC879F8" w14:textId="77777777" w:rsidR="003D6728" w:rsidRDefault="001033C8" w:rsidP="009071F1">
      <w:pPr>
        <w:pStyle w:val="Heading1"/>
        <w:pageBreakBefore/>
      </w:pPr>
      <w:r>
        <w:lastRenderedPageBreak/>
        <w:t>Appendix A. Approved AI Tool Register</w:t>
      </w:r>
    </w:p>
    <w:p w14:paraId="48FC2E48" w14:textId="77777777" w:rsidR="003D6728" w:rsidRDefault="001033C8">
      <w:pPr>
        <w:spacing w:after="120" w:line="264" w:lineRule="auto"/>
      </w:pPr>
      <w:r>
        <w:t>Only tools listed here, under the accounts and conditions shown, are approved. Maintained by the Policy Owner and referenced by the WISP AI Systems Addendum. Complete before any tool touches client data.</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1900"/>
        <w:gridCol w:w="1200"/>
        <w:gridCol w:w="1700"/>
        <w:gridCol w:w="2360"/>
        <w:gridCol w:w="1300"/>
        <w:gridCol w:w="900"/>
      </w:tblGrid>
      <w:tr w:rsidR="003D6728" w14:paraId="159B0B6B" w14:textId="77777777">
        <w:trPr>
          <w:tblHeader/>
        </w:trPr>
        <w:tc>
          <w:tcPr>
            <w:tcW w:w="1900" w:type="dxa"/>
            <w:shd w:val="clear" w:color="auto" w:fill="4F7F3A"/>
            <w:tcMar>
              <w:top w:w="60" w:type="dxa"/>
              <w:left w:w="100" w:type="dxa"/>
              <w:bottom w:w="60" w:type="dxa"/>
              <w:right w:w="100" w:type="dxa"/>
            </w:tcMar>
          </w:tcPr>
          <w:p w14:paraId="0D885E7F" w14:textId="77777777" w:rsidR="003D6728" w:rsidRDefault="001033C8">
            <w:pPr>
              <w:spacing w:line="264" w:lineRule="auto"/>
            </w:pPr>
            <w:r>
              <w:rPr>
                <w:b/>
                <w:bCs/>
                <w:color w:val="FFFFFF"/>
                <w:sz w:val="19"/>
                <w:szCs w:val="19"/>
              </w:rPr>
              <w:t>Tool / feature</w:t>
            </w:r>
          </w:p>
        </w:tc>
        <w:tc>
          <w:tcPr>
            <w:tcW w:w="1200" w:type="dxa"/>
            <w:shd w:val="clear" w:color="auto" w:fill="4F7F3A"/>
            <w:tcMar>
              <w:top w:w="60" w:type="dxa"/>
              <w:left w:w="100" w:type="dxa"/>
              <w:bottom w:w="60" w:type="dxa"/>
              <w:right w:w="100" w:type="dxa"/>
            </w:tcMar>
          </w:tcPr>
          <w:p w14:paraId="439DD58D" w14:textId="77777777" w:rsidR="003D6728" w:rsidRDefault="001033C8">
            <w:pPr>
              <w:spacing w:line="264" w:lineRule="auto"/>
            </w:pPr>
            <w:r>
              <w:rPr>
                <w:b/>
                <w:bCs/>
                <w:color w:val="FFFFFF"/>
                <w:sz w:val="19"/>
                <w:szCs w:val="19"/>
              </w:rPr>
              <w:t>Vendor</w:t>
            </w:r>
          </w:p>
        </w:tc>
        <w:tc>
          <w:tcPr>
            <w:tcW w:w="1700" w:type="dxa"/>
            <w:shd w:val="clear" w:color="auto" w:fill="4F7F3A"/>
            <w:tcMar>
              <w:top w:w="60" w:type="dxa"/>
              <w:left w:w="100" w:type="dxa"/>
              <w:bottom w:w="60" w:type="dxa"/>
              <w:right w:w="100" w:type="dxa"/>
            </w:tcMar>
          </w:tcPr>
          <w:p w14:paraId="19164A88" w14:textId="77777777" w:rsidR="003D6728" w:rsidRDefault="001033C8">
            <w:pPr>
              <w:spacing w:line="264" w:lineRule="auto"/>
            </w:pPr>
            <w:r>
              <w:rPr>
                <w:b/>
                <w:bCs/>
                <w:color w:val="FFFFFF"/>
                <w:sz w:val="19"/>
                <w:szCs w:val="19"/>
              </w:rPr>
              <w:t>Account &amp; access</w:t>
            </w:r>
          </w:p>
        </w:tc>
        <w:tc>
          <w:tcPr>
            <w:tcW w:w="2360" w:type="dxa"/>
            <w:shd w:val="clear" w:color="auto" w:fill="4F7F3A"/>
            <w:tcMar>
              <w:top w:w="60" w:type="dxa"/>
              <w:left w:w="100" w:type="dxa"/>
              <w:bottom w:w="60" w:type="dxa"/>
              <w:right w:w="100" w:type="dxa"/>
            </w:tcMar>
          </w:tcPr>
          <w:p w14:paraId="073601C0" w14:textId="77777777" w:rsidR="003D6728" w:rsidRDefault="001033C8">
            <w:pPr>
              <w:spacing w:line="264" w:lineRule="auto"/>
            </w:pPr>
            <w:r>
              <w:rPr>
                <w:b/>
                <w:bCs/>
                <w:color w:val="FFFFFF"/>
                <w:sz w:val="19"/>
                <w:szCs w:val="19"/>
              </w:rPr>
              <w:t>Approved data / uses</w:t>
            </w:r>
          </w:p>
        </w:tc>
        <w:tc>
          <w:tcPr>
            <w:tcW w:w="1300" w:type="dxa"/>
            <w:shd w:val="clear" w:color="auto" w:fill="4F7F3A"/>
            <w:tcMar>
              <w:top w:w="60" w:type="dxa"/>
              <w:left w:w="100" w:type="dxa"/>
              <w:bottom w:w="60" w:type="dxa"/>
              <w:right w:w="100" w:type="dxa"/>
            </w:tcMar>
          </w:tcPr>
          <w:p w14:paraId="3DEDDB06" w14:textId="77777777" w:rsidR="003D6728" w:rsidRDefault="001033C8">
            <w:pPr>
              <w:spacing w:line="264" w:lineRule="auto"/>
            </w:pPr>
            <w:r>
              <w:rPr>
                <w:b/>
                <w:bCs/>
                <w:color w:val="FFFFFF"/>
                <w:sz w:val="19"/>
                <w:szCs w:val="19"/>
              </w:rPr>
              <w:t>ZDR / DPA</w:t>
            </w:r>
          </w:p>
        </w:tc>
        <w:tc>
          <w:tcPr>
            <w:tcW w:w="900" w:type="dxa"/>
            <w:shd w:val="clear" w:color="auto" w:fill="4F7F3A"/>
            <w:tcMar>
              <w:top w:w="60" w:type="dxa"/>
              <w:left w:w="100" w:type="dxa"/>
              <w:bottom w:w="60" w:type="dxa"/>
              <w:right w:w="100" w:type="dxa"/>
            </w:tcMar>
          </w:tcPr>
          <w:p w14:paraId="68F83877" w14:textId="77777777" w:rsidR="003D6728" w:rsidRDefault="001033C8">
            <w:pPr>
              <w:spacing w:line="264" w:lineRule="auto"/>
            </w:pPr>
            <w:r>
              <w:rPr>
                <w:b/>
                <w:bCs/>
                <w:color w:val="FFFFFF"/>
                <w:sz w:val="19"/>
                <w:szCs w:val="19"/>
              </w:rPr>
              <w:t>Vetted (date)</w:t>
            </w:r>
          </w:p>
        </w:tc>
      </w:tr>
      <w:tr w:rsidR="003D6728" w14:paraId="6A0454CA" w14:textId="77777777">
        <w:tc>
          <w:tcPr>
            <w:tcW w:w="1900" w:type="dxa"/>
            <w:tcMar>
              <w:top w:w="50" w:type="dxa"/>
              <w:left w:w="100" w:type="dxa"/>
              <w:bottom w:w="50" w:type="dxa"/>
              <w:right w:w="100" w:type="dxa"/>
            </w:tcMar>
          </w:tcPr>
          <w:p w14:paraId="7811C7B5" w14:textId="77777777" w:rsidR="003D6728" w:rsidRDefault="001033C8">
            <w:pPr>
              <w:spacing w:line="264" w:lineRule="auto"/>
            </w:pPr>
            <w:r>
              <w:rPr>
                <w:sz w:val="19"/>
                <w:szCs w:val="19"/>
              </w:rPr>
              <w:t>[e.g. enterprise AI assistant]</w:t>
            </w:r>
          </w:p>
        </w:tc>
        <w:tc>
          <w:tcPr>
            <w:tcW w:w="1200" w:type="dxa"/>
            <w:tcMar>
              <w:top w:w="50" w:type="dxa"/>
              <w:left w:w="100" w:type="dxa"/>
              <w:bottom w:w="50" w:type="dxa"/>
              <w:right w:w="100" w:type="dxa"/>
            </w:tcMar>
          </w:tcPr>
          <w:p w14:paraId="5D2761AA" w14:textId="77777777" w:rsidR="003D6728" w:rsidRDefault="001033C8">
            <w:pPr>
              <w:spacing w:line="264" w:lineRule="auto"/>
            </w:pPr>
            <w:r>
              <w:rPr>
                <w:sz w:val="19"/>
                <w:szCs w:val="19"/>
              </w:rPr>
              <w:t>[Vendor]</w:t>
            </w:r>
          </w:p>
        </w:tc>
        <w:tc>
          <w:tcPr>
            <w:tcW w:w="1700" w:type="dxa"/>
            <w:tcMar>
              <w:top w:w="50" w:type="dxa"/>
              <w:left w:w="100" w:type="dxa"/>
              <w:bottom w:w="50" w:type="dxa"/>
              <w:right w:w="100" w:type="dxa"/>
            </w:tcMar>
          </w:tcPr>
          <w:p w14:paraId="4ADA9AC9" w14:textId="77777777" w:rsidR="003D6728" w:rsidRDefault="001033C8">
            <w:pPr>
              <w:spacing w:line="264" w:lineRule="auto"/>
            </w:pPr>
            <w:r>
              <w:rPr>
                <w:sz w:val="19"/>
                <w:szCs w:val="19"/>
              </w:rPr>
              <w:t>Firm enterprise, SSO</w:t>
            </w:r>
          </w:p>
        </w:tc>
        <w:tc>
          <w:tcPr>
            <w:tcW w:w="2360" w:type="dxa"/>
            <w:tcMar>
              <w:top w:w="50" w:type="dxa"/>
              <w:left w:w="100" w:type="dxa"/>
              <w:bottom w:w="50" w:type="dxa"/>
              <w:right w:w="100" w:type="dxa"/>
            </w:tcMar>
          </w:tcPr>
          <w:p w14:paraId="3F70FDAA" w14:textId="77777777" w:rsidR="003D6728" w:rsidRDefault="001033C8">
            <w:pPr>
              <w:spacing w:line="264" w:lineRule="auto"/>
            </w:pPr>
            <w:r>
              <w:rPr>
                <w:sz w:val="19"/>
                <w:szCs w:val="19"/>
              </w:rPr>
              <w:t>[e.g. Tier 1-3 with de-identification; Tier 4 via API only]</w:t>
            </w:r>
          </w:p>
        </w:tc>
        <w:tc>
          <w:tcPr>
            <w:tcW w:w="1300" w:type="dxa"/>
            <w:tcMar>
              <w:top w:w="50" w:type="dxa"/>
              <w:left w:w="100" w:type="dxa"/>
              <w:bottom w:w="50" w:type="dxa"/>
              <w:right w:w="100" w:type="dxa"/>
            </w:tcMar>
          </w:tcPr>
          <w:p w14:paraId="6CC04B21" w14:textId="77777777" w:rsidR="003D6728" w:rsidRDefault="001033C8">
            <w:pPr>
              <w:spacing w:line="264" w:lineRule="auto"/>
            </w:pPr>
            <w:r>
              <w:rPr>
                <w:sz w:val="19"/>
                <w:szCs w:val="19"/>
              </w:rPr>
              <w:t xml:space="preserve">ZDR: </w:t>
            </w:r>
            <w:proofErr w:type="gramStart"/>
            <w:r>
              <w:rPr>
                <w:sz w:val="19"/>
                <w:szCs w:val="19"/>
              </w:rPr>
              <w:t>[ ]</w:t>
            </w:r>
            <w:proofErr w:type="gramEnd"/>
            <w:r>
              <w:rPr>
                <w:sz w:val="19"/>
                <w:szCs w:val="19"/>
              </w:rPr>
              <w:t xml:space="preserve">  DPA: </w:t>
            </w:r>
            <w:proofErr w:type="gramStart"/>
            <w:r>
              <w:rPr>
                <w:sz w:val="19"/>
                <w:szCs w:val="19"/>
              </w:rPr>
              <w:t>[ ]</w:t>
            </w:r>
            <w:proofErr w:type="gramEnd"/>
          </w:p>
        </w:tc>
        <w:tc>
          <w:tcPr>
            <w:tcW w:w="900" w:type="dxa"/>
            <w:tcMar>
              <w:top w:w="50" w:type="dxa"/>
              <w:left w:w="100" w:type="dxa"/>
              <w:bottom w:w="50" w:type="dxa"/>
              <w:right w:w="100" w:type="dxa"/>
            </w:tcMar>
          </w:tcPr>
          <w:p w14:paraId="280F322B" w14:textId="77777777" w:rsidR="003D6728" w:rsidRDefault="001033C8">
            <w:pPr>
              <w:spacing w:line="264" w:lineRule="auto"/>
            </w:pPr>
            <w:r>
              <w:rPr>
                <w:sz w:val="19"/>
                <w:szCs w:val="19"/>
              </w:rPr>
              <w:t>[DATE]</w:t>
            </w:r>
          </w:p>
        </w:tc>
      </w:tr>
      <w:tr w:rsidR="003D6728" w14:paraId="36DAB79D" w14:textId="77777777">
        <w:tc>
          <w:tcPr>
            <w:tcW w:w="1900" w:type="dxa"/>
            <w:tcMar>
              <w:top w:w="50" w:type="dxa"/>
              <w:left w:w="100" w:type="dxa"/>
              <w:bottom w:w="50" w:type="dxa"/>
              <w:right w:w="100" w:type="dxa"/>
            </w:tcMar>
          </w:tcPr>
          <w:p w14:paraId="4335B9ED" w14:textId="77777777" w:rsidR="003D6728" w:rsidRDefault="003D6728">
            <w:pPr>
              <w:spacing w:line="264" w:lineRule="auto"/>
            </w:pPr>
          </w:p>
        </w:tc>
        <w:tc>
          <w:tcPr>
            <w:tcW w:w="1200" w:type="dxa"/>
            <w:tcMar>
              <w:top w:w="50" w:type="dxa"/>
              <w:left w:w="100" w:type="dxa"/>
              <w:bottom w:w="50" w:type="dxa"/>
              <w:right w:w="100" w:type="dxa"/>
            </w:tcMar>
          </w:tcPr>
          <w:p w14:paraId="7F2A8C31" w14:textId="77777777" w:rsidR="003D6728" w:rsidRDefault="003D6728">
            <w:pPr>
              <w:spacing w:line="264" w:lineRule="auto"/>
            </w:pPr>
          </w:p>
        </w:tc>
        <w:tc>
          <w:tcPr>
            <w:tcW w:w="1700" w:type="dxa"/>
            <w:tcMar>
              <w:top w:w="50" w:type="dxa"/>
              <w:left w:w="100" w:type="dxa"/>
              <w:bottom w:w="50" w:type="dxa"/>
              <w:right w:w="100" w:type="dxa"/>
            </w:tcMar>
          </w:tcPr>
          <w:p w14:paraId="1E511E80" w14:textId="77777777" w:rsidR="003D6728" w:rsidRDefault="003D6728">
            <w:pPr>
              <w:spacing w:line="264" w:lineRule="auto"/>
            </w:pPr>
          </w:p>
        </w:tc>
        <w:tc>
          <w:tcPr>
            <w:tcW w:w="2360" w:type="dxa"/>
            <w:tcMar>
              <w:top w:w="50" w:type="dxa"/>
              <w:left w:w="100" w:type="dxa"/>
              <w:bottom w:w="50" w:type="dxa"/>
              <w:right w:w="100" w:type="dxa"/>
            </w:tcMar>
          </w:tcPr>
          <w:p w14:paraId="290BE127" w14:textId="77777777" w:rsidR="003D6728" w:rsidRDefault="003D6728">
            <w:pPr>
              <w:spacing w:line="264" w:lineRule="auto"/>
            </w:pPr>
          </w:p>
        </w:tc>
        <w:tc>
          <w:tcPr>
            <w:tcW w:w="1300" w:type="dxa"/>
            <w:tcMar>
              <w:top w:w="50" w:type="dxa"/>
              <w:left w:w="100" w:type="dxa"/>
              <w:bottom w:w="50" w:type="dxa"/>
              <w:right w:w="100" w:type="dxa"/>
            </w:tcMar>
          </w:tcPr>
          <w:p w14:paraId="47C9680A" w14:textId="77777777" w:rsidR="003D6728" w:rsidRDefault="001033C8">
            <w:pPr>
              <w:spacing w:line="264" w:lineRule="auto"/>
            </w:pPr>
            <w:r>
              <w:rPr>
                <w:sz w:val="19"/>
                <w:szCs w:val="19"/>
              </w:rPr>
              <w:t xml:space="preserve">ZDR: </w:t>
            </w:r>
            <w:proofErr w:type="gramStart"/>
            <w:r>
              <w:rPr>
                <w:sz w:val="19"/>
                <w:szCs w:val="19"/>
              </w:rPr>
              <w:t>[ ]</w:t>
            </w:r>
            <w:proofErr w:type="gramEnd"/>
            <w:r>
              <w:rPr>
                <w:sz w:val="19"/>
                <w:szCs w:val="19"/>
              </w:rPr>
              <w:t xml:space="preserve">  DPA: </w:t>
            </w:r>
            <w:proofErr w:type="gramStart"/>
            <w:r>
              <w:rPr>
                <w:sz w:val="19"/>
                <w:szCs w:val="19"/>
              </w:rPr>
              <w:t>[ ]</w:t>
            </w:r>
            <w:proofErr w:type="gramEnd"/>
          </w:p>
        </w:tc>
        <w:tc>
          <w:tcPr>
            <w:tcW w:w="900" w:type="dxa"/>
            <w:tcMar>
              <w:top w:w="50" w:type="dxa"/>
              <w:left w:w="100" w:type="dxa"/>
              <w:bottom w:w="50" w:type="dxa"/>
              <w:right w:w="100" w:type="dxa"/>
            </w:tcMar>
          </w:tcPr>
          <w:p w14:paraId="14A91D6E" w14:textId="77777777" w:rsidR="003D6728" w:rsidRDefault="003D6728">
            <w:pPr>
              <w:spacing w:line="264" w:lineRule="auto"/>
            </w:pPr>
          </w:p>
        </w:tc>
      </w:tr>
      <w:tr w:rsidR="003D6728" w14:paraId="57AD6F61" w14:textId="77777777">
        <w:tc>
          <w:tcPr>
            <w:tcW w:w="1900" w:type="dxa"/>
            <w:tcMar>
              <w:top w:w="50" w:type="dxa"/>
              <w:left w:w="100" w:type="dxa"/>
              <w:bottom w:w="50" w:type="dxa"/>
              <w:right w:w="100" w:type="dxa"/>
            </w:tcMar>
          </w:tcPr>
          <w:p w14:paraId="7FC2D3C7" w14:textId="77777777" w:rsidR="003D6728" w:rsidRDefault="003D6728">
            <w:pPr>
              <w:spacing w:line="264" w:lineRule="auto"/>
            </w:pPr>
          </w:p>
        </w:tc>
        <w:tc>
          <w:tcPr>
            <w:tcW w:w="1200" w:type="dxa"/>
            <w:tcMar>
              <w:top w:w="50" w:type="dxa"/>
              <w:left w:w="100" w:type="dxa"/>
              <w:bottom w:w="50" w:type="dxa"/>
              <w:right w:w="100" w:type="dxa"/>
            </w:tcMar>
          </w:tcPr>
          <w:p w14:paraId="70438003" w14:textId="77777777" w:rsidR="003D6728" w:rsidRDefault="003D6728">
            <w:pPr>
              <w:spacing w:line="264" w:lineRule="auto"/>
            </w:pPr>
          </w:p>
        </w:tc>
        <w:tc>
          <w:tcPr>
            <w:tcW w:w="1700" w:type="dxa"/>
            <w:tcMar>
              <w:top w:w="50" w:type="dxa"/>
              <w:left w:w="100" w:type="dxa"/>
              <w:bottom w:w="50" w:type="dxa"/>
              <w:right w:w="100" w:type="dxa"/>
            </w:tcMar>
          </w:tcPr>
          <w:p w14:paraId="6892E3B4" w14:textId="77777777" w:rsidR="003D6728" w:rsidRDefault="003D6728">
            <w:pPr>
              <w:spacing w:line="264" w:lineRule="auto"/>
            </w:pPr>
          </w:p>
        </w:tc>
        <w:tc>
          <w:tcPr>
            <w:tcW w:w="2360" w:type="dxa"/>
            <w:tcMar>
              <w:top w:w="50" w:type="dxa"/>
              <w:left w:w="100" w:type="dxa"/>
              <w:bottom w:w="50" w:type="dxa"/>
              <w:right w:w="100" w:type="dxa"/>
            </w:tcMar>
          </w:tcPr>
          <w:p w14:paraId="663670E4" w14:textId="77777777" w:rsidR="003D6728" w:rsidRDefault="003D6728">
            <w:pPr>
              <w:spacing w:line="264" w:lineRule="auto"/>
            </w:pPr>
          </w:p>
        </w:tc>
        <w:tc>
          <w:tcPr>
            <w:tcW w:w="1300" w:type="dxa"/>
            <w:tcMar>
              <w:top w:w="50" w:type="dxa"/>
              <w:left w:w="100" w:type="dxa"/>
              <w:bottom w:w="50" w:type="dxa"/>
              <w:right w:w="100" w:type="dxa"/>
            </w:tcMar>
          </w:tcPr>
          <w:p w14:paraId="5195C85F" w14:textId="77777777" w:rsidR="003D6728" w:rsidRDefault="001033C8">
            <w:pPr>
              <w:spacing w:line="264" w:lineRule="auto"/>
            </w:pPr>
            <w:r>
              <w:rPr>
                <w:sz w:val="19"/>
                <w:szCs w:val="19"/>
              </w:rPr>
              <w:t xml:space="preserve">ZDR: </w:t>
            </w:r>
            <w:proofErr w:type="gramStart"/>
            <w:r>
              <w:rPr>
                <w:sz w:val="19"/>
                <w:szCs w:val="19"/>
              </w:rPr>
              <w:t>[ ]</w:t>
            </w:r>
            <w:proofErr w:type="gramEnd"/>
            <w:r>
              <w:rPr>
                <w:sz w:val="19"/>
                <w:szCs w:val="19"/>
              </w:rPr>
              <w:t xml:space="preserve">  DPA: </w:t>
            </w:r>
            <w:proofErr w:type="gramStart"/>
            <w:r>
              <w:rPr>
                <w:sz w:val="19"/>
                <w:szCs w:val="19"/>
              </w:rPr>
              <w:t>[ ]</w:t>
            </w:r>
            <w:proofErr w:type="gramEnd"/>
          </w:p>
        </w:tc>
        <w:tc>
          <w:tcPr>
            <w:tcW w:w="900" w:type="dxa"/>
            <w:tcMar>
              <w:top w:w="50" w:type="dxa"/>
              <w:left w:w="100" w:type="dxa"/>
              <w:bottom w:w="50" w:type="dxa"/>
              <w:right w:w="100" w:type="dxa"/>
            </w:tcMar>
          </w:tcPr>
          <w:p w14:paraId="7A34D3C7" w14:textId="77777777" w:rsidR="003D6728" w:rsidRDefault="003D6728">
            <w:pPr>
              <w:spacing w:line="264" w:lineRule="auto"/>
            </w:pPr>
          </w:p>
        </w:tc>
      </w:tr>
    </w:tbl>
    <w:p w14:paraId="3396C045" w14:textId="77777777" w:rsidR="003D6728" w:rsidRDefault="001033C8">
      <w:pPr>
        <w:pStyle w:val="Heading1"/>
      </w:pPr>
      <w:r>
        <w:t>Appendix B. Approved use-case quick reference</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200"/>
        <w:gridCol w:w="1500"/>
        <w:gridCol w:w="2060"/>
        <w:gridCol w:w="2600"/>
      </w:tblGrid>
      <w:tr w:rsidR="003D6728" w14:paraId="1984C0CD" w14:textId="77777777">
        <w:trPr>
          <w:tblHeader/>
        </w:trPr>
        <w:tc>
          <w:tcPr>
            <w:tcW w:w="3200" w:type="dxa"/>
            <w:shd w:val="clear" w:color="auto" w:fill="4F7F3A"/>
            <w:tcMar>
              <w:top w:w="60" w:type="dxa"/>
              <w:left w:w="100" w:type="dxa"/>
              <w:bottom w:w="60" w:type="dxa"/>
              <w:right w:w="100" w:type="dxa"/>
            </w:tcMar>
          </w:tcPr>
          <w:p w14:paraId="395ADD5A" w14:textId="77777777" w:rsidR="003D6728" w:rsidRDefault="001033C8">
            <w:pPr>
              <w:spacing w:line="264" w:lineRule="auto"/>
            </w:pPr>
            <w:r>
              <w:rPr>
                <w:b/>
                <w:bCs/>
                <w:color w:val="FFFFFF"/>
                <w:sz w:val="19"/>
                <w:szCs w:val="19"/>
              </w:rPr>
              <w:t>Task</w:t>
            </w:r>
          </w:p>
        </w:tc>
        <w:tc>
          <w:tcPr>
            <w:tcW w:w="1500" w:type="dxa"/>
            <w:shd w:val="clear" w:color="auto" w:fill="4F7F3A"/>
            <w:tcMar>
              <w:top w:w="60" w:type="dxa"/>
              <w:left w:w="100" w:type="dxa"/>
              <w:bottom w:w="60" w:type="dxa"/>
              <w:right w:w="100" w:type="dxa"/>
            </w:tcMar>
          </w:tcPr>
          <w:p w14:paraId="6DEA87B4" w14:textId="77777777" w:rsidR="003D6728" w:rsidRDefault="001033C8">
            <w:pPr>
              <w:spacing w:line="264" w:lineRule="auto"/>
            </w:pPr>
            <w:r>
              <w:rPr>
                <w:b/>
                <w:bCs/>
                <w:color w:val="FFFFFF"/>
                <w:sz w:val="19"/>
                <w:szCs w:val="19"/>
              </w:rPr>
              <w:t>Permitted?</w:t>
            </w:r>
          </w:p>
        </w:tc>
        <w:tc>
          <w:tcPr>
            <w:tcW w:w="2060" w:type="dxa"/>
            <w:shd w:val="clear" w:color="auto" w:fill="4F7F3A"/>
            <w:tcMar>
              <w:top w:w="60" w:type="dxa"/>
              <w:left w:w="100" w:type="dxa"/>
              <w:bottom w:w="60" w:type="dxa"/>
              <w:right w:w="100" w:type="dxa"/>
            </w:tcMar>
          </w:tcPr>
          <w:p w14:paraId="59650591" w14:textId="77777777" w:rsidR="003D6728" w:rsidRDefault="001033C8">
            <w:pPr>
              <w:spacing w:line="264" w:lineRule="auto"/>
            </w:pPr>
            <w:r>
              <w:rPr>
                <w:b/>
                <w:bCs/>
                <w:color w:val="FFFFFF"/>
                <w:sz w:val="19"/>
                <w:szCs w:val="19"/>
              </w:rPr>
              <w:t>Platform</w:t>
            </w:r>
          </w:p>
        </w:tc>
        <w:tc>
          <w:tcPr>
            <w:tcW w:w="2600" w:type="dxa"/>
            <w:shd w:val="clear" w:color="auto" w:fill="4F7F3A"/>
            <w:tcMar>
              <w:top w:w="60" w:type="dxa"/>
              <w:left w:w="100" w:type="dxa"/>
              <w:bottom w:w="60" w:type="dxa"/>
              <w:right w:w="100" w:type="dxa"/>
            </w:tcMar>
          </w:tcPr>
          <w:p w14:paraId="13936B36" w14:textId="77777777" w:rsidR="003D6728" w:rsidRDefault="001033C8">
            <w:pPr>
              <w:spacing w:line="264" w:lineRule="auto"/>
            </w:pPr>
            <w:r>
              <w:rPr>
                <w:b/>
                <w:bCs/>
                <w:color w:val="FFFFFF"/>
                <w:sz w:val="19"/>
                <w:szCs w:val="19"/>
              </w:rPr>
              <w:t>Key rule</w:t>
            </w:r>
          </w:p>
        </w:tc>
      </w:tr>
      <w:tr w:rsidR="003D6728" w14:paraId="4F703DE0" w14:textId="77777777">
        <w:tc>
          <w:tcPr>
            <w:tcW w:w="3200" w:type="dxa"/>
            <w:tcMar>
              <w:top w:w="50" w:type="dxa"/>
              <w:left w:w="100" w:type="dxa"/>
              <w:bottom w:w="50" w:type="dxa"/>
              <w:right w:w="100" w:type="dxa"/>
            </w:tcMar>
          </w:tcPr>
          <w:p w14:paraId="14E52535" w14:textId="77777777" w:rsidR="003D6728" w:rsidRDefault="001033C8">
            <w:pPr>
              <w:spacing w:line="264" w:lineRule="auto"/>
            </w:pPr>
            <w:r>
              <w:rPr>
                <w:sz w:val="19"/>
                <w:szCs w:val="19"/>
              </w:rPr>
              <w:t>Internal memos or procedures</w:t>
            </w:r>
          </w:p>
        </w:tc>
        <w:tc>
          <w:tcPr>
            <w:tcW w:w="1500" w:type="dxa"/>
            <w:tcMar>
              <w:top w:w="50" w:type="dxa"/>
              <w:left w:w="100" w:type="dxa"/>
              <w:bottom w:w="50" w:type="dxa"/>
              <w:right w:w="100" w:type="dxa"/>
            </w:tcMar>
          </w:tcPr>
          <w:p w14:paraId="35D12697" w14:textId="77777777" w:rsidR="003D6728" w:rsidRDefault="001033C8">
            <w:pPr>
              <w:spacing w:line="264" w:lineRule="auto"/>
            </w:pPr>
            <w:r>
              <w:rPr>
                <w:sz w:val="19"/>
                <w:szCs w:val="19"/>
              </w:rPr>
              <w:t>Yes</w:t>
            </w:r>
          </w:p>
        </w:tc>
        <w:tc>
          <w:tcPr>
            <w:tcW w:w="2060" w:type="dxa"/>
            <w:tcMar>
              <w:top w:w="50" w:type="dxa"/>
              <w:left w:w="100" w:type="dxa"/>
              <w:bottom w:w="50" w:type="dxa"/>
              <w:right w:w="100" w:type="dxa"/>
            </w:tcMar>
          </w:tcPr>
          <w:p w14:paraId="33C23B82" w14:textId="77777777" w:rsidR="003D6728" w:rsidRDefault="001033C8">
            <w:pPr>
              <w:spacing w:line="264" w:lineRule="auto"/>
            </w:pPr>
            <w:r>
              <w:rPr>
                <w:sz w:val="19"/>
                <w:szCs w:val="19"/>
              </w:rPr>
              <w:t>Enterprise SSO</w:t>
            </w:r>
          </w:p>
        </w:tc>
        <w:tc>
          <w:tcPr>
            <w:tcW w:w="2600" w:type="dxa"/>
            <w:tcMar>
              <w:top w:w="50" w:type="dxa"/>
              <w:left w:w="100" w:type="dxa"/>
              <w:bottom w:w="50" w:type="dxa"/>
              <w:right w:w="100" w:type="dxa"/>
            </w:tcMar>
          </w:tcPr>
          <w:p w14:paraId="3D71BD19" w14:textId="77777777" w:rsidR="003D6728" w:rsidRDefault="001033C8">
            <w:pPr>
              <w:spacing w:line="264" w:lineRule="auto"/>
            </w:pPr>
            <w:r>
              <w:rPr>
                <w:sz w:val="19"/>
                <w:szCs w:val="19"/>
              </w:rPr>
              <w:t>No client data required, proceed</w:t>
            </w:r>
          </w:p>
        </w:tc>
      </w:tr>
      <w:tr w:rsidR="003D6728" w14:paraId="4D882F8A" w14:textId="77777777">
        <w:tc>
          <w:tcPr>
            <w:tcW w:w="3200" w:type="dxa"/>
            <w:tcMar>
              <w:top w:w="50" w:type="dxa"/>
              <w:left w:w="100" w:type="dxa"/>
              <w:bottom w:w="50" w:type="dxa"/>
              <w:right w:w="100" w:type="dxa"/>
            </w:tcMar>
          </w:tcPr>
          <w:p w14:paraId="20029364" w14:textId="77777777" w:rsidR="003D6728" w:rsidRDefault="001033C8">
            <w:pPr>
              <w:spacing w:line="264" w:lineRule="auto"/>
            </w:pPr>
            <w:r>
              <w:rPr>
                <w:sz w:val="19"/>
                <w:szCs w:val="19"/>
              </w:rPr>
              <w:t>General tax-law research</w:t>
            </w:r>
          </w:p>
        </w:tc>
        <w:tc>
          <w:tcPr>
            <w:tcW w:w="1500" w:type="dxa"/>
            <w:tcMar>
              <w:top w:w="50" w:type="dxa"/>
              <w:left w:w="100" w:type="dxa"/>
              <w:bottom w:w="50" w:type="dxa"/>
              <w:right w:w="100" w:type="dxa"/>
            </w:tcMar>
          </w:tcPr>
          <w:p w14:paraId="1DDD3514" w14:textId="77777777" w:rsidR="003D6728" w:rsidRDefault="001033C8">
            <w:pPr>
              <w:spacing w:line="264" w:lineRule="auto"/>
            </w:pPr>
            <w:r>
              <w:rPr>
                <w:sz w:val="19"/>
                <w:szCs w:val="19"/>
              </w:rPr>
              <w:t>Yes</w:t>
            </w:r>
          </w:p>
        </w:tc>
        <w:tc>
          <w:tcPr>
            <w:tcW w:w="2060" w:type="dxa"/>
            <w:tcMar>
              <w:top w:w="50" w:type="dxa"/>
              <w:left w:w="100" w:type="dxa"/>
              <w:bottom w:w="50" w:type="dxa"/>
              <w:right w:w="100" w:type="dxa"/>
            </w:tcMar>
          </w:tcPr>
          <w:p w14:paraId="4A49FA43" w14:textId="77777777" w:rsidR="003D6728" w:rsidRDefault="001033C8">
            <w:pPr>
              <w:spacing w:line="264" w:lineRule="auto"/>
            </w:pPr>
            <w:r>
              <w:rPr>
                <w:sz w:val="19"/>
                <w:szCs w:val="19"/>
              </w:rPr>
              <w:t>Enterprise SSO</w:t>
            </w:r>
          </w:p>
        </w:tc>
        <w:tc>
          <w:tcPr>
            <w:tcW w:w="2600" w:type="dxa"/>
            <w:tcMar>
              <w:top w:w="50" w:type="dxa"/>
              <w:left w:w="100" w:type="dxa"/>
              <w:bottom w:w="50" w:type="dxa"/>
              <w:right w:w="100" w:type="dxa"/>
            </w:tcMar>
          </w:tcPr>
          <w:p w14:paraId="1312A672" w14:textId="77777777" w:rsidR="003D6728" w:rsidRDefault="001033C8">
            <w:pPr>
              <w:spacing w:line="264" w:lineRule="auto"/>
            </w:pPr>
            <w:r>
              <w:rPr>
                <w:sz w:val="19"/>
                <w:szCs w:val="19"/>
              </w:rPr>
              <w:t>Verify all citations against primary sources</w:t>
            </w:r>
          </w:p>
        </w:tc>
      </w:tr>
      <w:tr w:rsidR="003D6728" w14:paraId="701C4607" w14:textId="77777777">
        <w:tc>
          <w:tcPr>
            <w:tcW w:w="3200" w:type="dxa"/>
            <w:tcMar>
              <w:top w:w="50" w:type="dxa"/>
              <w:left w:w="100" w:type="dxa"/>
              <w:bottom w:w="50" w:type="dxa"/>
              <w:right w:w="100" w:type="dxa"/>
            </w:tcMar>
          </w:tcPr>
          <w:p w14:paraId="7C94AFF3" w14:textId="77777777" w:rsidR="003D6728" w:rsidRDefault="001033C8">
            <w:pPr>
              <w:spacing w:line="264" w:lineRule="auto"/>
            </w:pPr>
            <w:r>
              <w:rPr>
                <w:sz w:val="19"/>
                <w:szCs w:val="19"/>
              </w:rPr>
              <w:t>Engagement-letter drafting (template)</w:t>
            </w:r>
          </w:p>
        </w:tc>
        <w:tc>
          <w:tcPr>
            <w:tcW w:w="1500" w:type="dxa"/>
            <w:tcMar>
              <w:top w:w="50" w:type="dxa"/>
              <w:left w:w="100" w:type="dxa"/>
              <w:bottom w:w="50" w:type="dxa"/>
              <w:right w:w="100" w:type="dxa"/>
            </w:tcMar>
          </w:tcPr>
          <w:p w14:paraId="6F2EEFEA" w14:textId="77777777" w:rsidR="003D6728" w:rsidRDefault="001033C8">
            <w:pPr>
              <w:spacing w:line="264" w:lineRule="auto"/>
            </w:pPr>
            <w:r>
              <w:rPr>
                <w:sz w:val="19"/>
                <w:szCs w:val="19"/>
              </w:rPr>
              <w:t>Yes</w:t>
            </w:r>
          </w:p>
        </w:tc>
        <w:tc>
          <w:tcPr>
            <w:tcW w:w="2060" w:type="dxa"/>
            <w:tcMar>
              <w:top w:w="50" w:type="dxa"/>
              <w:left w:w="100" w:type="dxa"/>
              <w:bottom w:w="50" w:type="dxa"/>
              <w:right w:w="100" w:type="dxa"/>
            </w:tcMar>
          </w:tcPr>
          <w:p w14:paraId="76B6E0E9" w14:textId="77777777" w:rsidR="003D6728" w:rsidRDefault="001033C8">
            <w:pPr>
              <w:spacing w:line="264" w:lineRule="auto"/>
            </w:pPr>
            <w:r>
              <w:rPr>
                <w:sz w:val="19"/>
                <w:szCs w:val="19"/>
              </w:rPr>
              <w:t>Enterprise SSO</w:t>
            </w:r>
          </w:p>
        </w:tc>
        <w:tc>
          <w:tcPr>
            <w:tcW w:w="2600" w:type="dxa"/>
            <w:tcMar>
              <w:top w:w="50" w:type="dxa"/>
              <w:left w:w="100" w:type="dxa"/>
              <w:bottom w:w="50" w:type="dxa"/>
              <w:right w:w="100" w:type="dxa"/>
            </w:tcMar>
          </w:tcPr>
          <w:p w14:paraId="60DF430D" w14:textId="77777777" w:rsidR="003D6728" w:rsidRDefault="001033C8">
            <w:pPr>
              <w:spacing w:line="264" w:lineRule="auto"/>
            </w:pPr>
            <w:r>
              <w:rPr>
                <w:sz w:val="19"/>
                <w:szCs w:val="19"/>
              </w:rPr>
              <w:t>Use placeholders, not real client data</w:t>
            </w:r>
          </w:p>
        </w:tc>
      </w:tr>
      <w:tr w:rsidR="003D6728" w14:paraId="2BBF7AC3" w14:textId="77777777">
        <w:tc>
          <w:tcPr>
            <w:tcW w:w="3200" w:type="dxa"/>
            <w:tcMar>
              <w:top w:w="50" w:type="dxa"/>
              <w:left w:w="100" w:type="dxa"/>
              <w:bottom w:w="50" w:type="dxa"/>
              <w:right w:w="100" w:type="dxa"/>
            </w:tcMar>
          </w:tcPr>
          <w:p w14:paraId="07B76180" w14:textId="77777777" w:rsidR="003D6728" w:rsidRDefault="001033C8">
            <w:pPr>
              <w:spacing w:line="264" w:lineRule="auto"/>
            </w:pPr>
            <w:proofErr w:type="spellStart"/>
            <w:r>
              <w:rPr>
                <w:sz w:val="19"/>
                <w:szCs w:val="19"/>
              </w:rPr>
              <w:t>Anonymised</w:t>
            </w:r>
            <w:proofErr w:type="spellEnd"/>
            <w:r>
              <w:rPr>
                <w:sz w:val="19"/>
                <w:szCs w:val="19"/>
              </w:rPr>
              <w:t xml:space="preserve"> client-scenario research</w:t>
            </w:r>
          </w:p>
        </w:tc>
        <w:tc>
          <w:tcPr>
            <w:tcW w:w="1500" w:type="dxa"/>
            <w:tcMar>
              <w:top w:w="50" w:type="dxa"/>
              <w:left w:w="100" w:type="dxa"/>
              <w:bottom w:w="50" w:type="dxa"/>
              <w:right w:w="100" w:type="dxa"/>
            </w:tcMar>
          </w:tcPr>
          <w:p w14:paraId="21240ECB" w14:textId="77777777" w:rsidR="003D6728" w:rsidRDefault="001033C8">
            <w:pPr>
              <w:spacing w:line="264" w:lineRule="auto"/>
            </w:pPr>
            <w:r>
              <w:rPr>
                <w:sz w:val="19"/>
                <w:szCs w:val="19"/>
              </w:rPr>
              <w:t>Yes</w:t>
            </w:r>
          </w:p>
        </w:tc>
        <w:tc>
          <w:tcPr>
            <w:tcW w:w="2060" w:type="dxa"/>
            <w:tcMar>
              <w:top w:w="50" w:type="dxa"/>
              <w:left w:w="100" w:type="dxa"/>
              <w:bottom w:w="50" w:type="dxa"/>
              <w:right w:w="100" w:type="dxa"/>
            </w:tcMar>
          </w:tcPr>
          <w:p w14:paraId="7F584A6C" w14:textId="77777777" w:rsidR="003D6728" w:rsidRDefault="001033C8">
            <w:pPr>
              <w:spacing w:line="264" w:lineRule="auto"/>
            </w:pPr>
            <w:r>
              <w:rPr>
                <w:sz w:val="19"/>
                <w:szCs w:val="19"/>
              </w:rPr>
              <w:t>Enterprise + ZDR</w:t>
            </w:r>
          </w:p>
        </w:tc>
        <w:tc>
          <w:tcPr>
            <w:tcW w:w="2600" w:type="dxa"/>
            <w:tcMar>
              <w:top w:w="50" w:type="dxa"/>
              <w:left w:w="100" w:type="dxa"/>
              <w:bottom w:w="50" w:type="dxa"/>
              <w:right w:w="100" w:type="dxa"/>
            </w:tcMar>
          </w:tcPr>
          <w:p w14:paraId="792C18C7" w14:textId="77777777" w:rsidR="003D6728" w:rsidRDefault="001033C8">
            <w:pPr>
              <w:spacing w:line="264" w:lineRule="auto"/>
            </w:pPr>
            <w:proofErr w:type="spellStart"/>
            <w:r>
              <w:rPr>
                <w:sz w:val="19"/>
                <w:szCs w:val="19"/>
              </w:rPr>
              <w:t>Anonymise</w:t>
            </w:r>
            <w:proofErr w:type="spellEnd"/>
            <w:r>
              <w:rPr>
                <w:sz w:val="19"/>
                <w:szCs w:val="19"/>
              </w:rPr>
              <w:t xml:space="preserve"> first, no identifiers</w:t>
            </w:r>
          </w:p>
        </w:tc>
      </w:tr>
      <w:tr w:rsidR="003D6728" w14:paraId="0B774578" w14:textId="77777777">
        <w:tc>
          <w:tcPr>
            <w:tcW w:w="3200" w:type="dxa"/>
            <w:tcMar>
              <w:top w:w="50" w:type="dxa"/>
              <w:left w:w="100" w:type="dxa"/>
              <w:bottom w:w="50" w:type="dxa"/>
              <w:right w:w="100" w:type="dxa"/>
            </w:tcMar>
          </w:tcPr>
          <w:p w14:paraId="6BD5570A" w14:textId="77777777" w:rsidR="003D6728" w:rsidRDefault="001033C8">
            <w:pPr>
              <w:spacing w:line="264" w:lineRule="auto"/>
            </w:pPr>
            <w:r>
              <w:rPr>
                <w:sz w:val="19"/>
                <w:szCs w:val="19"/>
              </w:rPr>
              <w:t>Non-tax financial document review</w:t>
            </w:r>
          </w:p>
        </w:tc>
        <w:tc>
          <w:tcPr>
            <w:tcW w:w="1500" w:type="dxa"/>
            <w:tcMar>
              <w:top w:w="50" w:type="dxa"/>
              <w:left w:w="100" w:type="dxa"/>
              <w:bottom w:w="50" w:type="dxa"/>
              <w:right w:w="100" w:type="dxa"/>
            </w:tcMar>
          </w:tcPr>
          <w:p w14:paraId="7279106B" w14:textId="77777777" w:rsidR="003D6728" w:rsidRDefault="001033C8">
            <w:pPr>
              <w:spacing w:line="264" w:lineRule="auto"/>
            </w:pPr>
            <w:r>
              <w:rPr>
                <w:sz w:val="19"/>
                <w:szCs w:val="19"/>
              </w:rPr>
              <w:t>Conditional</w:t>
            </w:r>
          </w:p>
        </w:tc>
        <w:tc>
          <w:tcPr>
            <w:tcW w:w="2060" w:type="dxa"/>
            <w:tcMar>
              <w:top w:w="50" w:type="dxa"/>
              <w:left w:w="100" w:type="dxa"/>
              <w:bottom w:w="50" w:type="dxa"/>
              <w:right w:w="100" w:type="dxa"/>
            </w:tcMar>
          </w:tcPr>
          <w:p w14:paraId="2977C764" w14:textId="77777777" w:rsidR="003D6728" w:rsidRDefault="001033C8">
            <w:pPr>
              <w:spacing w:line="264" w:lineRule="auto"/>
            </w:pPr>
            <w:r>
              <w:rPr>
                <w:sz w:val="19"/>
                <w:szCs w:val="19"/>
              </w:rPr>
              <w:t>Enterprise + ZDR</w:t>
            </w:r>
          </w:p>
        </w:tc>
        <w:tc>
          <w:tcPr>
            <w:tcW w:w="2600" w:type="dxa"/>
            <w:tcMar>
              <w:top w:w="50" w:type="dxa"/>
              <w:left w:w="100" w:type="dxa"/>
              <w:bottom w:w="50" w:type="dxa"/>
              <w:right w:w="100" w:type="dxa"/>
            </w:tcMar>
          </w:tcPr>
          <w:p w14:paraId="73291E2B" w14:textId="77777777" w:rsidR="003D6728" w:rsidRDefault="001033C8">
            <w:pPr>
              <w:spacing w:line="264" w:lineRule="auto"/>
            </w:pPr>
            <w:r>
              <w:rPr>
                <w:sz w:val="19"/>
                <w:szCs w:val="19"/>
              </w:rPr>
              <w:t>Remove name and identifiers before upload</w:t>
            </w:r>
          </w:p>
        </w:tc>
      </w:tr>
      <w:tr w:rsidR="003D6728" w14:paraId="03B1B1CA" w14:textId="77777777">
        <w:tc>
          <w:tcPr>
            <w:tcW w:w="3200" w:type="dxa"/>
            <w:tcMar>
              <w:top w:w="50" w:type="dxa"/>
              <w:left w:w="100" w:type="dxa"/>
              <w:bottom w:w="50" w:type="dxa"/>
              <w:right w:w="100" w:type="dxa"/>
            </w:tcMar>
          </w:tcPr>
          <w:p w14:paraId="79B0CB28" w14:textId="77777777" w:rsidR="003D6728" w:rsidRDefault="001033C8">
            <w:pPr>
              <w:spacing w:line="264" w:lineRule="auto"/>
            </w:pPr>
            <w:r>
              <w:rPr>
                <w:sz w:val="19"/>
                <w:szCs w:val="19"/>
              </w:rPr>
              <w:t>Tax-return review or data extraction</w:t>
            </w:r>
          </w:p>
        </w:tc>
        <w:tc>
          <w:tcPr>
            <w:tcW w:w="1500" w:type="dxa"/>
            <w:tcMar>
              <w:top w:w="50" w:type="dxa"/>
              <w:left w:w="100" w:type="dxa"/>
              <w:bottom w:w="50" w:type="dxa"/>
              <w:right w:w="100" w:type="dxa"/>
            </w:tcMar>
          </w:tcPr>
          <w:p w14:paraId="0E6EB113" w14:textId="77777777" w:rsidR="003D6728" w:rsidRDefault="001033C8">
            <w:pPr>
              <w:spacing w:line="264" w:lineRule="auto"/>
            </w:pPr>
            <w:r>
              <w:rPr>
                <w:sz w:val="19"/>
                <w:szCs w:val="19"/>
              </w:rPr>
              <w:t>Conditional</w:t>
            </w:r>
          </w:p>
        </w:tc>
        <w:tc>
          <w:tcPr>
            <w:tcW w:w="2060" w:type="dxa"/>
            <w:tcMar>
              <w:top w:w="50" w:type="dxa"/>
              <w:left w:w="100" w:type="dxa"/>
              <w:bottom w:w="50" w:type="dxa"/>
              <w:right w:w="100" w:type="dxa"/>
            </w:tcMar>
          </w:tcPr>
          <w:p w14:paraId="478BDCF9" w14:textId="77777777" w:rsidR="003D6728" w:rsidRDefault="001033C8">
            <w:pPr>
              <w:spacing w:line="264" w:lineRule="auto"/>
            </w:pPr>
            <w:r>
              <w:rPr>
                <w:sz w:val="19"/>
                <w:szCs w:val="19"/>
              </w:rPr>
              <w:t>API pipeline only</w:t>
            </w:r>
          </w:p>
        </w:tc>
        <w:tc>
          <w:tcPr>
            <w:tcW w:w="2600" w:type="dxa"/>
            <w:tcMar>
              <w:top w:w="50" w:type="dxa"/>
              <w:left w:w="100" w:type="dxa"/>
              <w:bottom w:w="50" w:type="dxa"/>
              <w:right w:w="100" w:type="dxa"/>
            </w:tcMar>
          </w:tcPr>
          <w:p w14:paraId="5BA929B3" w14:textId="77777777" w:rsidR="003D6728" w:rsidRDefault="001033C8">
            <w:pPr>
              <w:spacing w:line="264" w:lineRule="auto"/>
            </w:pPr>
            <w:r>
              <w:rPr>
                <w:sz w:val="19"/>
                <w:szCs w:val="19"/>
              </w:rPr>
              <w:t>IRC 7216 (US) or PIPEDA (Canada) clearance and redaction</w:t>
            </w:r>
          </w:p>
        </w:tc>
      </w:tr>
      <w:tr w:rsidR="003D6728" w14:paraId="2CEE6923" w14:textId="77777777">
        <w:tc>
          <w:tcPr>
            <w:tcW w:w="3200" w:type="dxa"/>
            <w:tcMar>
              <w:top w:w="50" w:type="dxa"/>
              <w:left w:w="100" w:type="dxa"/>
              <w:bottom w:w="50" w:type="dxa"/>
              <w:right w:w="100" w:type="dxa"/>
            </w:tcMar>
          </w:tcPr>
          <w:p w14:paraId="52FE4C3A" w14:textId="77777777" w:rsidR="003D6728" w:rsidRDefault="001033C8">
            <w:pPr>
              <w:spacing w:line="264" w:lineRule="auto"/>
            </w:pPr>
            <w:r>
              <w:rPr>
                <w:sz w:val="19"/>
                <w:szCs w:val="19"/>
              </w:rPr>
              <w:t>SSN, SIN, EIN or tax return in a chat</w:t>
            </w:r>
          </w:p>
        </w:tc>
        <w:tc>
          <w:tcPr>
            <w:tcW w:w="1500" w:type="dxa"/>
            <w:tcMar>
              <w:top w:w="50" w:type="dxa"/>
              <w:left w:w="100" w:type="dxa"/>
              <w:bottom w:w="50" w:type="dxa"/>
              <w:right w:w="100" w:type="dxa"/>
            </w:tcMar>
          </w:tcPr>
          <w:p w14:paraId="00BF2F9B" w14:textId="77777777" w:rsidR="003D6728" w:rsidRDefault="001033C8">
            <w:pPr>
              <w:spacing w:line="264" w:lineRule="auto"/>
            </w:pPr>
            <w:r>
              <w:rPr>
                <w:sz w:val="19"/>
                <w:szCs w:val="19"/>
              </w:rPr>
              <w:t>No</w:t>
            </w:r>
          </w:p>
        </w:tc>
        <w:tc>
          <w:tcPr>
            <w:tcW w:w="2060" w:type="dxa"/>
            <w:tcMar>
              <w:top w:w="50" w:type="dxa"/>
              <w:left w:w="100" w:type="dxa"/>
              <w:bottom w:w="50" w:type="dxa"/>
              <w:right w:w="100" w:type="dxa"/>
            </w:tcMar>
          </w:tcPr>
          <w:p w14:paraId="4191FB51" w14:textId="77777777" w:rsidR="003D6728" w:rsidRDefault="001033C8">
            <w:pPr>
              <w:spacing w:line="264" w:lineRule="auto"/>
            </w:pPr>
            <w:r>
              <w:rPr>
                <w:sz w:val="19"/>
                <w:szCs w:val="19"/>
              </w:rPr>
              <w:t>N/A</w:t>
            </w:r>
          </w:p>
        </w:tc>
        <w:tc>
          <w:tcPr>
            <w:tcW w:w="2600" w:type="dxa"/>
            <w:tcMar>
              <w:top w:w="50" w:type="dxa"/>
              <w:left w:w="100" w:type="dxa"/>
              <w:bottom w:w="50" w:type="dxa"/>
              <w:right w:w="100" w:type="dxa"/>
            </w:tcMar>
          </w:tcPr>
          <w:p w14:paraId="18631A23" w14:textId="77777777" w:rsidR="003D6728" w:rsidRDefault="001033C8">
            <w:pPr>
              <w:spacing w:line="264" w:lineRule="auto"/>
            </w:pPr>
            <w:r>
              <w:rPr>
                <w:sz w:val="19"/>
                <w:szCs w:val="19"/>
              </w:rPr>
              <w:t>Criminal / disclosure risk, never do this</w:t>
            </w:r>
          </w:p>
        </w:tc>
      </w:tr>
      <w:tr w:rsidR="003D6728" w14:paraId="3C4DF232" w14:textId="77777777">
        <w:tc>
          <w:tcPr>
            <w:tcW w:w="3200" w:type="dxa"/>
            <w:tcMar>
              <w:top w:w="50" w:type="dxa"/>
              <w:left w:w="100" w:type="dxa"/>
              <w:bottom w:w="50" w:type="dxa"/>
              <w:right w:w="100" w:type="dxa"/>
            </w:tcMar>
          </w:tcPr>
          <w:p w14:paraId="514434F0" w14:textId="77777777" w:rsidR="003D6728" w:rsidRDefault="001033C8">
            <w:pPr>
              <w:spacing w:line="264" w:lineRule="auto"/>
            </w:pPr>
            <w:r>
              <w:rPr>
                <w:sz w:val="19"/>
                <w:szCs w:val="19"/>
              </w:rPr>
              <w:t>Personal AI account for client work</w:t>
            </w:r>
          </w:p>
        </w:tc>
        <w:tc>
          <w:tcPr>
            <w:tcW w:w="1500" w:type="dxa"/>
            <w:tcMar>
              <w:top w:w="50" w:type="dxa"/>
              <w:left w:w="100" w:type="dxa"/>
              <w:bottom w:w="50" w:type="dxa"/>
              <w:right w:w="100" w:type="dxa"/>
            </w:tcMar>
          </w:tcPr>
          <w:p w14:paraId="40AFB121" w14:textId="77777777" w:rsidR="003D6728" w:rsidRDefault="001033C8">
            <w:pPr>
              <w:spacing w:line="264" w:lineRule="auto"/>
            </w:pPr>
            <w:r>
              <w:rPr>
                <w:sz w:val="19"/>
                <w:szCs w:val="19"/>
              </w:rPr>
              <w:t>No</w:t>
            </w:r>
          </w:p>
        </w:tc>
        <w:tc>
          <w:tcPr>
            <w:tcW w:w="2060" w:type="dxa"/>
            <w:tcMar>
              <w:top w:w="50" w:type="dxa"/>
              <w:left w:w="100" w:type="dxa"/>
              <w:bottom w:w="50" w:type="dxa"/>
              <w:right w:w="100" w:type="dxa"/>
            </w:tcMar>
          </w:tcPr>
          <w:p w14:paraId="2F2B25F1" w14:textId="77777777" w:rsidR="003D6728" w:rsidRDefault="001033C8">
            <w:pPr>
              <w:spacing w:line="264" w:lineRule="auto"/>
            </w:pPr>
            <w:r>
              <w:rPr>
                <w:sz w:val="19"/>
                <w:szCs w:val="19"/>
              </w:rPr>
              <w:t>N/A</w:t>
            </w:r>
          </w:p>
        </w:tc>
        <w:tc>
          <w:tcPr>
            <w:tcW w:w="2600" w:type="dxa"/>
            <w:tcMar>
              <w:top w:w="50" w:type="dxa"/>
              <w:left w:w="100" w:type="dxa"/>
              <w:bottom w:w="50" w:type="dxa"/>
              <w:right w:w="100" w:type="dxa"/>
            </w:tcMar>
          </w:tcPr>
          <w:p w14:paraId="255B580F" w14:textId="77777777" w:rsidR="003D6728" w:rsidRDefault="001033C8">
            <w:pPr>
              <w:spacing w:line="264" w:lineRule="auto"/>
            </w:pPr>
            <w:r>
              <w:rPr>
                <w:sz w:val="19"/>
                <w:szCs w:val="19"/>
              </w:rPr>
              <w:t>Bypasses every firm control</w:t>
            </w:r>
          </w:p>
        </w:tc>
      </w:tr>
      <w:tr w:rsidR="003D6728" w14:paraId="32D9D857" w14:textId="77777777">
        <w:tc>
          <w:tcPr>
            <w:tcW w:w="3200" w:type="dxa"/>
            <w:tcMar>
              <w:top w:w="50" w:type="dxa"/>
              <w:left w:w="100" w:type="dxa"/>
              <w:bottom w:w="50" w:type="dxa"/>
              <w:right w:w="100" w:type="dxa"/>
            </w:tcMar>
          </w:tcPr>
          <w:p w14:paraId="15512B3A" w14:textId="77777777" w:rsidR="003D6728" w:rsidRDefault="001033C8">
            <w:pPr>
              <w:spacing w:line="264" w:lineRule="auto"/>
            </w:pPr>
            <w:r>
              <w:rPr>
                <w:sz w:val="19"/>
                <w:szCs w:val="19"/>
              </w:rPr>
              <w:t>AI output to a client without review</w:t>
            </w:r>
          </w:p>
        </w:tc>
        <w:tc>
          <w:tcPr>
            <w:tcW w:w="1500" w:type="dxa"/>
            <w:tcMar>
              <w:top w:w="50" w:type="dxa"/>
              <w:left w:w="100" w:type="dxa"/>
              <w:bottom w:w="50" w:type="dxa"/>
              <w:right w:w="100" w:type="dxa"/>
            </w:tcMar>
          </w:tcPr>
          <w:p w14:paraId="65F41959" w14:textId="77777777" w:rsidR="003D6728" w:rsidRDefault="001033C8">
            <w:pPr>
              <w:spacing w:line="264" w:lineRule="auto"/>
            </w:pPr>
            <w:r>
              <w:rPr>
                <w:sz w:val="19"/>
                <w:szCs w:val="19"/>
              </w:rPr>
              <w:t>No</w:t>
            </w:r>
          </w:p>
        </w:tc>
        <w:tc>
          <w:tcPr>
            <w:tcW w:w="2060" w:type="dxa"/>
            <w:tcMar>
              <w:top w:w="50" w:type="dxa"/>
              <w:left w:w="100" w:type="dxa"/>
              <w:bottom w:w="50" w:type="dxa"/>
              <w:right w:w="100" w:type="dxa"/>
            </w:tcMar>
          </w:tcPr>
          <w:p w14:paraId="607D5DE5" w14:textId="77777777" w:rsidR="003D6728" w:rsidRDefault="001033C8">
            <w:pPr>
              <w:spacing w:line="264" w:lineRule="auto"/>
            </w:pPr>
            <w:r>
              <w:rPr>
                <w:sz w:val="19"/>
                <w:szCs w:val="19"/>
              </w:rPr>
              <w:t>N/A</w:t>
            </w:r>
          </w:p>
        </w:tc>
        <w:tc>
          <w:tcPr>
            <w:tcW w:w="2600" w:type="dxa"/>
            <w:tcMar>
              <w:top w:w="50" w:type="dxa"/>
              <w:left w:w="100" w:type="dxa"/>
              <w:bottom w:w="50" w:type="dxa"/>
              <w:right w:w="100" w:type="dxa"/>
            </w:tcMar>
          </w:tcPr>
          <w:p w14:paraId="44880FFB" w14:textId="77777777" w:rsidR="003D6728" w:rsidRDefault="001033C8">
            <w:pPr>
              <w:spacing w:line="264" w:lineRule="auto"/>
            </w:pPr>
            <w:r>
              <w:rPr>
                <w:sz w:val="19"/>
                <w:szCs w:val="19"/>
              </w:rPr>
              <w:t>Always review first</w:t>
            </w:r>
          </w:p>
        </w:tc>
      </w:tr>
    </w:tbl>
    <w:p w14:paraId="6A4D585F" w14:textId="77777777" w:rsidR="003D6728" w:rsidRDefault="001033C8" w:rsidP="009071F1">
      <w:pPr>
        <w:pStyle w:val="Heading1"/>
        <w:pageBreakBefore/>
      </w:pPr>
      <w:r>
        <w:lastRenderedPageBreak/>
        <w:t>Appendix C. Before you adopt: open items</w:t>
      </w:r>
    </w:p>
    <w:p w14:paraId="34441B64" w14:textId="77777777" w:rsidR="003D6728" w:rsidRDefault="001033C8">
      <w:pPr>
        <w:spacing w:after="120" w:line="264" w:lineRule="auto"/>
      </w:pPr>
      <w:r>
        <w:t>Settle each item, with the owner shown, before this policy is issued.</w:t>
      </w:r>
    </w:p>
    <w:tbl>
      <w:tblPr>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500"/>
        <w:gridCol w:w="6460"/>
        <w:gridCol w:w="2400"/>
      </w:tblGrid>
      <w:tr w:rsidR="003D6728" w14:paraId="173C9E62" w14:textId="77777777">
        <w:trPr>
          <w:tblHeader/>
        </w:trPr>
        <w:tc>
          <w:tcPr>
            <w:tcW w:w="500" w:type="dxa"/>
            <w:shd w:val="clear" w:color="auto" w:fill="4F7F3A"/>
            <w:tcMar>
              <w:top w:w="60" w:type="dxa"/>
              <w:left w:w="100" w:type="dxa"/>
              <w:bottom w:w="60" w:type="dxa"/>
              <w:right w:w="100" w:type="dxa"/>
            </w:tcMar>
          </w:tcPr>
          <w:p w14:paraId="33DB8DDE" w14:textId="77777777" w:rsidR="003D6728" w:rsidRDefault="001033C8">
            <w:pPr>
              <w:spacing w:line="264" w:lineRule="auto"/>
            </w:pPr>
            <w:r>
              <w:rPr>
                <w:b/>
                <w:bCs/>
                <w:color w:val="FFFFFF"/>
                <w:sz w:val="19"/>
                <w:szCs w:val="19"/>
              </w:rPr>
              <w:t>#</w:t>
            </w:r>
          </w:p>
        </w:tc>
        <w:tc>
          <w:tcPr>
            <w:tcW w:w="6460" w:type="dxa"/>
            <w:shd w:val="clear" w:color="auto" w:fill="4F7F3A"/>
            <w:tcMar>
              <w:top w:w="60" w:type="dxa"/>
              <w:left w:w="100" w:type="dxa"/>
              <w:bottom w:w="60" w:type="dxa"/>
              <w:right w:w="100" w:type="dxa"/>
            </w:tcMar>
          </w:tcPr>
          <w:p w14:paraId="08DE3C84" w14:textId="77777777" w:rsidR="003D6728" w:rsidRDefault="001033C8">
            <w:pPr>
              <w:spacing w:line="264" w:lineRule="auto"/>
            </w:pPr>
            <w:r>
              <w:rPr>
                <w:b/>
                <w:bCs/>
                <w:color w:val="FFFFFF"/>
                <w:sz w:val="19"/>
                <w:szCs w:val="19"/>
              </w:rPr>
              <w:t>Item</w:t>
            </w:r>
          </w:p>
        </w:tc>
        <w:tc>
          <w:tcPr>
            <w:tcW w:w="2400" w:type="dxa"/>
            <w:shd w:val="clear" w:color="auto" w:fill="4F7F3A"/>
            <w:tcMar>
              <w:top w:w="60" w:type="dxa"/>
              <w:left w:w="100" w:type="dxa"/>
              <w:bottom w:w="60" w:type="dxa"/>
              <w:right w:w="100" w:type="dxa"/>
            </w:tcMar>
          </w:tcPr>
          <w:p w14:paraId="50C456A3" w14:textId="77777777" w:rsidR="003D6728" w:rsidRDefault="001033C8">
            <w:pPr>
              <w:spacing w:line="264" w:lineRule="auto"/>
            </w:pPr>
            <w:r>
              <w:rPr>
                <w:b/>
                <w:bCs/>
                <w:color w:val="FFFFFF"/>
                <w:sz w:val="19"/>
                <w:szCs w:val="19"/>
              </w:rPr>
              <w:t>Owner</w:t>
            </w:r>
          </w:p>
        </w:tc>
      </w:tr>
      <w:tr w:rsidR="003D6728" w14:paraId="2B61EBDA" w14:textId="77777777">
        <w:tc>
          <w:tcPr>
            <w:tcW w:w="500" w:type="dxa"/>
            <w:tcMar>
              <w:top w:w="50" w:type="dxa"/>
              <w:left w:w="100" w:type="dxa"/>
              <w:bottom w:w="50" w:type="dxa"/>
              <w:right w:w="100" w:type="dxa"/>
            </w:tcMar>
          </w:tcPr>
          <w:p w14:paraId="0B94D00D" w14:textId="77777777" w:rsidR="003D6728" w:rsidRDefault="001033C8">
            <w:pPr>
              <w:spacing w:line="264" w:lineRule="auto"/>
            </w:pPr>
            <w:r>
              <w:rPr>
                <w:sz w:val="19"/>
                <w:szCs w:val="19"/>
              </w:rPr>
              <w:t>1</w:t>
            </w:r>
          </w:p>
        </w:tc>
        <w:tc>
          <w:tcPr>
            <w:tcW w:w="6460" w:type="dxa"/>
            <w:tcMar>
              <w:top w:w="50" w:type="dxa"/>
              <w:left w:w="100" w:type="dxa"/>
              <w:bottom w:w="50" w:type="dxa"/>
              <w:right w:w="100" w:type="dxa"/>
            </w:tcMar>
          </w:tcPr>
          <w:p w14:paraId="66FE29E8" w14:textId="77777777" w:rsidR="003D6728" w:rsidRDefault="001033C8">
            <w:pPr>
              <w:spacing w:line="264" w:lineRule="auto"/>
            </w:pPr>
            <w:r>
              <w:rPr>
                <w:sz w:val="19"/>
                <w:szCs w:val="19"/>
              </w:rPr>
              <w:t>Counsel or carrier review of the full policy.</w:t>
            </w:r>
          </w:p>
        </w:tc>
        <w:tc>
          <w:tcPr>
            <w:tcW w:w="2400" w:type="dxa"/>
            <w:tcMar>
              <w:top w:w="50" w:type="dxa"/>
              <w:left w:w="100" w:type="dxa"/>
              <w:bottom w:w="50" w:type="dxa"/>
              <w:right w:w="100" w:type="dxa"/>
            </w:tcMar>
          </w:tcPr>
          <w:p w14:paraId="3F9AA969" w14:textId="77777777" w:rsidR="003D6728" w:rsidRDefault="001033C8">
            <w:pPr>
              <w:spacing w:line="264" w:lineRule="auto"/>
            </w:pPr>
            <w:r>
              <w:rPr>
                <w:sz w:val="19"/>
                <w:szCs w:val="19"/>
              </w:rPr>
              <w:t>Firm counsel</w:t>
            </w:r>
          </w:p>
        </w:tc>
      </w:tr>
      <w:tr w:rsidR="003D6728" w14:paraId="39E3A9E5" w14:textId="77777777">
        <w:tc>
          <w:tcPr>
            <w:tcW w:w="500" w:type="dxa"/>
            <w:tcMar>
              <w:top w:w="50" w:type="dxa"/>
              <w:left w:w="100" w:type="dxa"/>
              <w:bottom w:w="50" w:type="dxa"/>
              <w:right w:w="100" w:type="dxa"/>
            </w:tcMar>
          </w:tcPr>
          <w:p w14:paraId="66A1C157" w14:textId="77777777" w:rsidR="003D6728" w:rsidRDefault="001033C8">
            <w:pPr>
              <w:spacing w:line="264" w:lineRule="auto"/>
            </w:pPr>
            <w:r>
              <w:rPr>
                <w:sz w:val="19"/>
                <w:szCs w:val="19"/>
              </w:rPr>
              <w:t>2</w:t>
            </w:r>
          </w:p>
        </w:tc>
        <w:tc>
          <w:tcPr>
            <w:tcW w:w="6460" w:type="dxa"/>
            <w:tcMar>
              <w:top w:w="50" w:type="dxa"/>
              <w:left w:w="100" w:type="dxa"/>
              <w:bottom w:w="50" w:type="dxa"/>
              <w:right w:w="100" w:type="dxa"/>
            </w:tcMar>
          </w:tcPr>
          <w:p w14:paraId="66831AD1" w14:textId="77777777" w:rsidR="003D6728" w:rsidRDefault="001033C8">
            <w:pPr>
              <w:spacing w:line="264" w:lineRule="auto"/>
            </w:pPr>
            <w:r>
              <w:rPr>
                <w:sz w:val="19"/>
                <w:szCs w:val="19"/>
              </w:rPr>
              <w:t>Engagement-letter clause disclosing AI use and any offshore processing. Tech Guru drafts, counsel settles the wording.</w:t>
            </w:r>
          </w:p>
        </w:tc>
        <w:tc>
          <w:tcPr>
            <w:tcW w:w="2400" w:type="dxa"/>
            <w:tcMar>
              <w:top w:w="50" w:type="dxa"/>
              <w:left w:w="100" w:type="dxa"/>
              <w:bottom w:w="50" w:type="dxa"/>
              <w:right w:w="100" w:type="dxa"/>
            </w:tcMar>
          </w:tcPr>
          <w:p w14:paraId="4EA8B990" w14:textId="77777777" w:rsidR="003D6728" w:rsidRDefault="001033C8">
            <w:pPr>
              <w:spacing w:line="264" w:lineRule="auto"/>
            </w:pPr>
            <w:r>
              <w:rPr>
                <w:sz w:val="19"/>
                <w:szCs w:val="19"/>
              </w:rPr>
              <w:t>Tech Guru, then counsel</w:t>
            </w:r>
          </w:p>
        </w:tc>
      </w:tr>
      <w:tr w:rsidR="003D6728" w14:paraId="6EBFC99E" w14:textId="77777777">
        <w:tc>
          <w:tcPr>
            <w:tcW w:w="500" w:type="dxa"/>
            <w:tcMar>
              <w:top w:w="50" w:type="dxa"/>
              <w:left w:w="100" w:type="dxa"/>
              <w:bottom w:w="50" w:type="dxa"/>
              <w:right w:w="100" w:type="dxa"/>
            </w:tcMar>
          </w:tcPr>
          <w:p w14:paraId="6DF99533" w14:textId="77777777" w:rsidR="003D6728" w:rsidRDefault="001033C8">
            <w:pPr>
              <w:spacing w:line="264" w:lineRule="auto"/>
            </w:pPr>
            <w:r>
              <w:rPr>
                <w:sz w:val="19"/>
                <w:szCs w:val="19"/>
              </w:rPr>
              <w:t>3</w:t>
            </w:r>
          </w:p>
        </w:tc>
        <w:tc>
          <w:tcPr>
            <w:tcW w:w="6460" w:type="dxa"/>
            <w:tcMar>
              <w:top w:w="50" w:type="dxa"/>
              <w:left w:w="100" w:type="dxa"/>
              <w:bottom w:w="50" w:type="dxa"/>
              <w:right w:w="100" w:type="dxa"/>
            </w:tcMar>
          </w:tcPr>
          <w:p w14:paraId="1ADDABA8" w14:textId="77777777" w:rsidR="003D6728" w:rsidRDefault="001033C8">
            <w:pPr>
              <w:spacing w:line="264" w:lineRule="auto"/>
            </w:pPr>
            <w:r>
              <w:rPr>
                <w:sz w:val="19"/>
                <w:szCs w:val="19"/>
              </w:rPr>
              <w:t xml:space="preserve">Jurisdiction scope. Confirm whether the firm serves US-person clients and, in Canada, </w:t>
            </w:r>
            <w:proofErr w:type="gramStart"/>
            <w:r>
              <w:rPr>
                <w:sz w:val="19"/>
                <w:szCs w:val="19"/>
              </w:rPr>
              <w:t>clients</w:t>
            </w:r>
            <w:proofErr w:type="gramEnd"/>
            <w:r>
              <w:rPr>
                <w:sz w:val="19"/>
                <w:szCs w:val="19"/>
              </w:rPr>
              <w:t xml:space="preserve"> resident in Quebec, BC or Alberta; add or delete provisions accordingly.</w:t>
            </w:r>
          </w:p>
        </w:tc>
        <w:tc>
          <w:tcPr>
            <w:tcW w:w="2400" w:type="dxa"/>
            <w:tcMar>
              <w:top w:w="50" w:type="dxa"/>
              <w:left w:w="100" w:type="dxa"/>
              <w:bottom w:w="50" w:type="dxa"/>
              <w:right w:w="100" w:type="dxa"/>
            </w:tcMar>
          </w:tcPr>
          <w:p w14:paraId="450F15B0" w14:textId="77777777" w:rsidR="003D6728" w:rsidRDefault="001033C8">
            <w:pPr>
              <w:spacing w:line="264" w:lineRule="auto"/>
            </w:pPr>
            <w:r>
              <w:rPr>
                <w:sz w:val="19"/>
                <w:szCs w:val="19"/>
              </w:rPr>
              <w:t>Firm</w:t>
            </w:r>
          </w:p>
        </w:tc>
      </w:tr>
      <w:tr w:rsidR="003D6728" w14:paraId="20C1BE8E" w14:textId="77777777">
        <w:tc>
          <w:tcPr>
            <w:tcW w:w="500" w:type="dxa"/>
            <w:tcMar>
              <w:top w:w="50" w:type="dxa"/>
              <w:left w:w="100" w:type="dxa"/>
              <w:bottom w:w="50" w:type="dxa"/>
              <w:right w:w="100" w:type="dxa"/>
            </w:tcMar>
          </w:tcPr>
          <w:p w14:paraId="4EA69394" w14:textId="77777777" w:rsidR="003D6728" w:rsidRDefault="001033C8">
            <w:pPr>
              <w:spacing w:line="264" w:lineRule="auto"/>
            </w:pPr>
            <w:r>
              <w:rPr>
                <w:sz w:val="19"/>
                <w:szCs w:val="19"/>
              </w:rPr>
              <w:t>4</w:t>
            </w:r>
          </w:p>
        </w:tc>
        <w:tc>
          <w:tcPr>
            <w:tcW w:w="6460" w:type="dxa"/>
            <w:tcMar>
              <w:top w:w="50" w:type="dxa"/>
              <w:left w:w="100" w:type="dxa"/>
              <w:bottom w:w="50" w:type="dxa"/>
              <w:right w:w="100" w:type="dxa"/>
            </w:tcMar>
          </w:tcPr>
          <w:p w14:paraId="6778853B" w14:textId="77777777" w:rsidR="003D6728" w:rsidRDefault="001033C8">
            <w:pPr>
              <w:spacing w:line="264" w:lineRule="auto"/>
            </w:pPr>
            <w:r>
              <w:rPr>
                <w:sz w:val="19"/>
                <w:szCs w:val="19"/>
              </w:rPr>
              <w:t>CRA records location (Canada). Confirm with tax counsel whether processing records through a US-hosted AI tool engages the section 230 requirement to keep records in Canada.</w:t>
            </w:r>
          </w:p>
        </w:tc>
        <w:tc>
          <w:tcPr>
            <w:tcW w:w="2400" w:type="dxa"/>
            <w:tcMar>
              <w:top w:w="50" w:type="dxa"/>
              <w:left w:w="100" w:type="dxa"/>
              <w:bottom w:w="50" w:type="dxa"/>
              <w:right w:w="100" w:type="dxa"/>
            </w:tcMar>
          </w:tcPr>
          <w:p w14:paraId="159C1AED" w14:textId="77777777" w:rsidR="003D6728" w:rsidRDefault="001033C8">
            <w:pPr>
              <w:spacing w:line="264" w:lineRule="auto"/>
            </w:pPr>
            <w:r>
              <w:rPr>
                <w:sz w:val="19"/>
                <w:szCs w:val="19"/>
              </w:rPr>
              <w:t>Firm counsel</w:t>
            </w:r>
          </w:p>
        </w:tc>
      </w:tr>
      <w:tr w:rsidR="003D6728" w14:paraId="4D757407" w14:textId="77777777">
        <w:tc>
          <w:tcPr>
            <w:tcW w:w="500" w:type="dxa"/>
            <w:tcMar>
              <w:top w:w="50" w:type="dxa"/>
              <w:left w:w="100" w:type="dxa"/>
              <w:bottom w:w="50" w:type="dxa"/>
              <w:right w:w="100" w:type="dxa"/>
            </w:tcMar>
          </w:tcPr>
          <w:p w14:paraId="43B819DD" w14:textId="77777777" w:rsidR="003D6728" w:rsidRDefault="001033C8">
            <w:pPr>
              <w:spacing w:line="264" w:lineRule="auto"/>
            </w:pPr>
            <w:r>
              <w:rPr>
                <w:sz w:val="19"/>
                <w:szCs w:val="19"/>
              </w:rPr>
              <w:t>5</w:t>
            </w:r>
          </w:p>
        </w:tc>
        <w:tc>
          <w:tcPr>
            <w:tcW w:w="6460" w:type="dxa"/>
            <w:tcMar>
              <w:top w:w="50" w:type="dxa"/>
              <w:left w:w="100" w:type="dxa"/>
              <w:bottom w:w="50" w:type="dxa"/>
              <w:right w:w="100" w:type="dxa"/>
            </w:tcMar>
          </w:tcPr>
          <w:p w14:paraId="08C509AE" w14:textId="77777777" w:rsidR="003D6728" w:rsidRDefault="001033C8">
            <w:pPr>
              <w:spacing w:line="264" w:lineRule="auto"/>
            </w:pPr>
            <w:r>
              <w:rPr>
                <w:sz w:val="19"/>
                <w:szCs w:val="19"/>
              </w:rPr>
              <w:t xml:space="preserve">Plan capability. Confirm what the firm's actual AI plan logs and </w:t>
            </w:r>
            <w:proofErr w:type="gramStart"/>
            <w:r>
              <w:rPr>
                <w:sz w:val="19"/>
                <w:szCs w:val="19"/>
              </w:rPr>
              <w:t>retains, and</w:t>
            </w:r>
            <w:proofErr w:type="gramEnd"/>
            <w:r>
              <w:rPr>
                <w:sz w:val="19"/>
                <w:szCs w:val="19"/>
              </w:rPr>
              <w:t xml:space="preserve"> fill the honest note in Section 12.</w:t>
            </w:r>
          </w:p>
        </w:tc>
        <w:tc>
          <w:tcPr>
            <w:tcW w:w="2400" w:type="dxa"/>
            <w:tcMar>
              <w:top w:w="50" w:type="dxa"/>
              <w:left w:w="100" w:type="dxa"/>
              <w:bottom w:w="50" w:type="dxa"/>
              <w:right w:w="100" w:type="dxa"/>
            </w:tcMar>
          </w:tcPr>
          <w:p w14:paraId="0A111C40" w14:textId="77777777" w:rsidR="003D6728" w:rsidRDefault="001033C8">
            <w:pPr>
              <w:spacing w:line="264" w:lineRule="auto"/>
            </w:pPr>
            <w:r>
              <w:rPr>
                <w:sz w:val="19"/>
                <w:szCs w:val="19"/>
              </w:rPr>
              <w:t>Tech Guru + Firm</w:t>
            </w:r>
          </w:p>
        </w:tc>
      </w:tr>
      <w:tr w:rsidR="003D6728" w14:paraId="55A0C944" w14:textId="77777777">
        <w:tc>
          <w:tcPr>
            <w:tcW w:w="500" w:type="dxa"/>
            <w:tcMar>
              <w:top w:w="50" w:type="dxa"/>
              <w:left w:w="100" w:type="dxa"/>
              <w:bottom w:w="50" w:type="dxa"/>
              <w:right w:w="100" w:type="dxa"/>
            </w:tcMar>
          </w:tcPr>
          <w:p w14:paraId="2DF113E6" w14:textId="77777777" w:rsidR="003D6728" w:rsidRDefault="001033C8">
            <w:pPr>
              <w:spacing w:line="264" w:lineRule="auto"/>
            </w:pPr>
            <w:r>
              <w:rPr>
                <w:sz w:val="19"/>
                <w:szCs w:val="19"/>
              </w:rPr>
              <w:t>6</w:t>
            </w:r>
          </w:p>
        </w:tc>
        <w:tc>
          <w:tcPr>
            <w:tcW w:w="6460" w:type="dxa"/>
            <w:tcMar>
              <w:top w:w="50" w:type="dxa"/>
              <w:left w:w="100" w:type="dxa"/>
              <w:bottom w:w="50" w:type="dxa"/>
              <w:right w:w="100" w:type="dxa"/>
            </w:tcMar>
          </w:tcPr>
          <w:p w14:paraId="149532DA" w14:textId="77777777" w:rsidR="003D6728" w:rsidRDefault="001033C8">
            <w:pPr>
              <w:spacing w:line="264" w:lineRule="auto"/>
            </w:pPr>
            <w:r>
              <w:rPr>
                <w:sz w:val="19"/>
                <w:szCs w:val="19"/>
              </w:rPr>
              <w:t>Employment law. Have employment counsel review Sections 5.1 and 17 before the acknowledgement is signed.</w:t>
            </w:r>
          </w:p>
        </w:tc>
        <w:tc>
          <w:tcPr>
            <w:tcW w:w="2400" w:type="dxa"/>
            <w:tcMar>
              <w:top w:w="50" w:type="dxa"/>
              <w:left w:w="100" w:type="dxa"/>
              <w:bottom w:w="50" w:type="dxa"/>
              <w:right w:w="100" w:type="dxa"/>
            </w:tcMar>
          </w:tcPr>
          <w:p w14:paraId="3ACC95EF" w14:textId="77777777" w:rsidR="003D6728" w:rsidRDefault="001033C8">
            <w:pPr>
              <w:spacing w:line="264" w:lineRule="auto"/>
            </w:pPr>
            <w:r>
              <w:rPr>
                <w:sz w:val="19"/>
                <w:szCs w:val="19"/>
              </w:rPr>
              <w:t>Firm counsel</w:t>
            </w:r>
          </w:p>
        </w:tc>
      </w:tr>
      <w:tr w:rsidR="003D6728" w14:paraId="20B10EAE" w14:textId="77777777">
        <w:tc>
          <w:tcPr>
            <w:tcW w:w="500" w:type="dxa"/>
            <w:tcMar>
              <w:top w:w="50" w:type="dxa"/>
              <w:left w:w="100" w:type="dxa"/>
              <w:bottom w:w="50" w:type="dxa"/>
              <w:right w:w="100" w:type="dxa"/>
            </w:tcMar>
          </w:tcPr>
          <w:p w14:paraId="14560E92" w14:textId="77777777" w:rsidR="003D6728" w:rsidRDefault="001033C8">
            <w:pPr>
              <w:spacing w:line="264" w:lineRule="auto"/>
            </w:pPr>
            <w:r>
              <w:rPr>
                <w:sz w:val="19"/>
                <w:szCs w:val="19"/>
              </w:rPr>
              <w:t>7</w:t>
            </w:r>
          </w:p>
        </w:tc>
        <w:tc>
          <w:tcPr>
            <w:tcW w:w="6460" w:type="dxa"/>
            <w:tcMar>
              <w:top w:w="50" w:type="dxa"/>
              <w:left w:w="100" w:type="dxa"/>
              <w:bottom w:w="50" w:type="dxa"/>
              <w:right w:w="100" w:type="dxa"/>
            </w:tcMar>
          </w:tcPr>
          <w:p w14:paraId="4479BAD9" w14:textId="77777777" w:rsidR="003D6728" w:rsidRDefault="001033C8">
            <w:pPr>
              <w:spacing w:line="264" w:lineRule="auto"/>
            </w:pPr>
            <w:r>
              <w:rPr>
                <w:sz w:val="19"/>
                <w:szCs w:val="19"/>
              </w:rPr>
              <w:t>Electronic-monitoring policy. In Ontario, a firm reaching 25 employees on 1 January must have a written electronic-monitoring policy by 1 March; Section 12 is not that document.</w:t>
            </w:r>
          </w:p>
        </w:tc>
        <w:tc>
          <w:tcPr>
            <w:tcW w:w="2400" w:type="dxa"/>
            <w:tcMar>
              <w:top w:w="50" w:type="dxa"/>
              <w:left w:w="100" w:type="dxa"/>
              <w:bottom w:w="50" w:type="dxa"/>
              <w:right w:w="100" w:type="dxa"/>
            </w:tcMar>
          </w:tcPr>
          <w:p w14:paraId="0D01FF6F" w14:textId="77777777" w:rsidR="003D6728" w:rsidRDefault="001033C8">
            <w:pPr>
              <w:spacing w:line="264" w:lineRule="auto"/>
            </w:pPr>
            <w:r>
              <w:rPr>
                <w:sz w:val="19"/>
                <w:szCs w:val="19"/>
              </w:rPr>
              <w:t>Firm</w:t>
            </w:r>
          </w:p>
        </w:tc>
      </w:tr>
      <w:tr w:rsidR="003D6728" w14:paraId="4C7F90CF" w14:textId="77777777">
        <w:tc>
          <w:tcPr>
            <w:tcW w:w="500" w:type="dxa"/>
            <w:tcMar>
              <w:top w:w="50" w:type="dxa"/>
              <w:left w:w="100" w:type="dxa"/>
              <w:bottom w:w="50" w:type="dxa"/>
              <w:right w:w="100" w:type="dxa"/>
            </w:tcMar>
          </w:tcPr>
          <w:p w14:paraId="438CFC62" w14:textId="77777777" w:rsidR="003D6728" w:rsidRDefault="001033C8">
            <w:pPr>
              <w:spacing w:line="264" w:lineRule="auto"/>
            </w:pPr>
            <w:r>
              <w:rPr>
                <w:sz w:val="19"/>
                <w:szCs w:val="19"/>
              </w:rPr>
              <w:t>8</w:t>
            </w:r>
          </w:p>
        </w:tc>
        <w:tc>
          <w:tcPr>
            <w:tcW w:w="6460" w:type="dxa"/>
            <w:tcMar>
              <w:top w:w="50" w:type="dxa"/>
              <w:left w:w="100" w:type="dxa"/>
              <w:bottom w:w="50" w:type="dxa"/>
              <w:right w:w="100" w:type="dxa"/>
            </w:tcMar>
          </w:tcPr>
          <w:p w14:paraId="12BB06E8" w14:textId="77777777" w:rsidR="003D6728" w:rsidRDefault="001033C8">
            <w:pPr>
              <w:spacing w:line="264" w:lineRule="auto"/>
            </w:pPr>
            <w:r>
              <w:rPr>
                <w:sz w:val="19"/>
                <w:szCs w:val="19"/>
              </w:rPr>
              <w:t>Review cadence. Confirm the quarterly access-review and annual policy-review cadence.</w:t>
            </w:r>
          </w:p>
        </w:tc>
        <w:tc>
          <w:tcPr>
            <w:tcW w:w="2400" w:type="dxa"/>
            <w:tcMar>
              <w:top w:w="50" w:type="dxa"/>
              <w:left w:w="100" w:type="dxa"/>
              <w:bottom w:w="50" w:type="dxa"/>
              <w:right w:w="100" w:type="dxa"/>
            </w:tcMar>
          </w:tcPr>
          <w:p w14:paraId="2C04BAD0" w14:textId="77777777" w:rsidR="003D6728" w:rsidRDefault="001033C8">
            <w:pPr>
              <w:spacing w:line="264" w:lineRule="auto"/>
            </w:pPr>
            <w:r>
              <w:rPr>
                <w:sz w:val="19"/>
                <w:szCs w:val="19"/>
              </w:rPr>
              <w:t>Firm</w:t>
            </w:r>
          </w:p>
        </w:tc>
      </w:tr>
    </w:tbl>
    <w:p w14:paraId="54E32778" w14:textId="77777777" w:rsidR="003602E3" w:rsidRDefault="003602E3"/>
    <w:sectPr w:rsidR="003602E3">
      <w:headerReference w:type="default" r:id="rId10"/>
      <w:footerReference w:type="default" r:id="rId11"/>
      <w:pgSz w:w="12240" w:h="15840"/>
      <w:pgMar w:top="1180" w:right="1440" w:bottom="1180" w:left="1440" w:header="48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F6A5F0" w14:textId="77777777" w:rsidR="001033C8" w:rsidRDefault="001033C8">
      <w:r>
        <w:separator/>
      </w:r>
    </w:p>
  </w:endnote>
  <w:endnote w:type="continuationSeparator" w:id="0">
    <w:p w14:paraId="2830D6B9" w14:textId="77777777" w:rsidR="001033C8" w:rsidRDefault="0010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DD76B6" w14:textId="77777777" w:rsidR="003D6728" w:rsidRDefault="001033C8">
    <w:pPr>
      <w:pBdr>
        <w:top w:val="single" w:sz="6" w:space="4" w:color="D9D9D9"/>
      </w:pBdr>
      <w:tabs>
        <w:tab w:val="left" w:pos="9360"/>
      </w:tabs>
    </w:pPr>
    <w:r>
      <w:rPr>
        <w:color w:val="595959"/>
        <w:sz w:val="15"/>
        <w:szCs w:val="15"/>
      </w:rPr>
      <w:t xml:space="preserve">Tech </w:t>
    </w:r>
    <w:proofErr w:type="gramStart"/>
    <w:r>
      <w:rPr>
        <w:color w:val="595959"/>
        <w:sz w:val="15"/>
        <w:szCs w:val="15"/>
      </w:rPr>
      <w:t>Guru  |</w:t>
    </w:r>
    <w:proofErr w:type="gramEnd"/>
    <w:r>
      <w:rPr>
        <w:color w:val="595959"/>
        <w:sz w:val="15"/>
        <w:szCs w:val="15"/>
      </w:rPr>
      <w:t xml:space="preserve">  Confidential. Template for firm review.</w:t>
    </w:r>
    <w:r>
      <w:rPr>
        <w:color w:val="595959"/>
        <w:sz w:val="15"/>
        <w:szCs w:val="15"/>
      </w:rPr>
      <w:tab/>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9071F1">
      <w:rPr>
        <w:noProof/>
        <w:color w:val="595959"/>
        <w:sz w:val="15"/>
        <w:szCs w:val="15"/>
      </w:rPr>
      <w:t>1</w:t>
    </w:r>
    <w:r>
      <w:rPr>
        <w:color w:val="595959"/>
        <w:sz w:val="15"/>
        <w:szCs w:val="15"/>
      </w:rPr>
      <w:fldChar w:fldCharType="end"/>
    </w:r>
    <w:r>
      <w:rPr>
        <w:color w:val="595959"/>
        <w:sz w:val="15"/>
        <w:szCs w:val="15"/>
      </w:rPr>
      <w:t xml:space="preserve"> of </w:t>
    </w:r>
    <w:r>
      <w:rPr>
        <w:color w:val="595959"/>
        <w:sz w:val="15"/>
        <w:szCs w:val="15"/>
      </w:rPr>
      <w:fldChar w:fldCharType="begin"/>
    </w:r>
    <w:r>
      <w:rPr>
        <w:color w:val="595959"/>
        <w:sz w:val="15"/>
        <w:szCs w:val="15"/>
      </w:rPr>
      <w:instrText>NUMPAGES</w:instrText>
    </w:r>
    <w:r>
      <w:rPr>
        <w:color w:val="595959"/>
        <w:sz w:val="15"/>
        <w:szCs w:val="15"/>
      </w:rPr>
      <w:fldChar w:fldCharType="separate"/>
    </w:r>
    <w:r w:rsidR="009071F1">
      <w:rPr>
        <w:noProof/>
        <w:color w:val="595959"/>
        <w:sz w:val="15"/>
        <w:szCs w:val="15"/>
      </w:rPr>
      <w:t>2</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44E016" w14:textId="77777777" w:rsidR="001033C8" w:rsidRDefault="001033C8">
      <w:r>
        <w:separator/>
      </w:r>
    </w:p>
  </w:footnote>
  <w:footnote w:type="continuationSeparator" w:id="0">
    <w:p w14:paraId="54D75DC5" w14:textId="77777777" w:rsidR="001033C8" w:rsidRDefault="0010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0F974" w14:textId="77777777" w:rsidR="003D6728" w:rsidRDefault="001033C8">
    <w:pPr>
      <w:pBdr>
        <w:bottom w:val="single" w:sz="12" w:space="4" w:color="4F7F3A"/>
      </w:pBdr>
      <w:tabs>
        <w:tab w:val="left" w:pos="520"/>
      </w:tabs>
      <w:spacing w:after="120"/>
    </w:pPr>
    <w:r>
      <w:rPr>
        <w:noProof/>
      </w:rPr>
      <w:drawing>
        <wp:inline distT="0" distB="0" distL="0" distR="0" wp14:anchorId="557CC8DD" wp14:editId="2F32987C">
          <wp:extent cx="247650"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47650" cy="180975"/>
                  </a:xfrm>
                  <a:prstGeom prst="rect">
                    <a:avLst/>
                  </a:prstGeom>
                </pic:spPr>
              </pic:pic>
            </a:graphicData>
          </a:graphic>
        </wp:inline>
      </w:drawing>
    </w:r>
    <w:r>
      <w:rPr>
        <w:b/>
        <w:bCs/>
        <w:color w:val="4F7F3A"/>
        <w:sz w:val="19"/>
        <w:szCs w:val="19"/>
      </w:rPr>
      <w:tab/>
      <w:t>TECH GURU</w:t>
    </w:r>
    <w:r>
      <w:rPr>
        <w:color w:val="595959"/>
        <w:sz w:val="16"/>
        <w:szCs w:val="16"/>
      </w:rPr>
      <w:t xml:space="preserve">   |   IT for Accounting Firms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D95B42"/>
    <w:multiLevelType w:val="hybridMultilevel"/>
    <w:tmpl w:val="76BCAD8A"/>
    <w:lvl w:ilvl="0" w:tplc="1F6E24F4">
      <w:start w:val="1"/>
      <w:numFmt w:val="bullet"/>
      <w:lvlText w:val="●"/>
      <w:lvlJc w:val="left"/>
      <w:pPr>
        <w:ind w:left="720" w:hanging="360"/>
      </w:pPr>
    </w:lvl>
    <w:lvl w:ilvl="1" w:tplc="277C28CC">
      <w:start w:val="1"/>
      <w:numFmt w:val="bullet"/>
      <w:lvlText w:val="○"/>
      <w:lvlJc w:val="left"/>
      <w:pPr>
        <w:ind w:left="1440" w:hanging="360"/>
      </w:pPr>
    </w:lvl>
    <w:lvl w:ilvl="2" w:tplc="650884C6">
      <w:start w:val="1"/>
      <w:numFmt w:val="bullet"/>
      <w:lvlText w:val="■"/>
      <w:lvlJc w:val="left"/>
      <w:pPr>
        <w:ind w:left="2160" w:hanging="360"/>
      </w:pPr>
    </w:lvl>
    <w:lvl w:ilvl="3" w:tplc="44024EC0">
      <w:start w:val="1"/>
      <w:numFmt w:val="bullet"/>
      <w:lvlText w:val="●"/>
      <w:lvlJc w:val="left"/>
      <w:pPr>
        <w:ind w:left="2880" w:hanging="360"/>
      </w:pPr>
    </w:lvl>
    <w:lvl w:ilvl="4" w:tplc="9DB0018E">
      <w:start w:val="1"/>
      <w:numFmt w:val="bullet"/>
      <w:lvlText w:val="○"/>
      <w:lvlJc w:val="left"/>
      <w:pPr>
        <w:ind w:left="3600" w:hanging="360"/>
      </w:pPr>
    </w:lvl>
    <w:lvl w:ilvl="5" w:tplc="0D54C2CE">
      <w:start w:val="1"/>
      <w:numFmt w:val="bullet"/>
      <w:lvlText w:val="■"/>
      <w:lvlJc w:val="left"/>
      <w:pPr>
        <w:ind w:left="4320" w:hanging="360"/>
      </w:pPr>
    </w:lvl>
    <w:lvl w:ilvl="6" w:tplc="0882D6E6">
      <w:start w:val="1"/>
      <w:numFmt w:val="bullet"/>
      <w:lvlText w:val="●"/>
      <w:lvlJc w:val="left"/>
      <w:pPr>
        <w:ind w:left="5040" w:hanging="360"/>
      </w:pPr>
    </w:lvl>
    <w:lvl w:ilvl="7" w:tplc="C3B0B506">
      <w:start w:val="1"/>
      <w:numFmt w:val="bullet"/>
      <w:lvlText w:val="●"/>
      <w:lvlJc w:val="left"/>
      <w:pPr>
        <w:ind w:left="5760" w:hanging="360"/>
      </w:pPr>
    </w:lvl>
    <w:lvl w:ilvl="8" w:tplc="4EB4E4A6">
      <w:start w:val="1"/>
      <w:numFmt w:val="bullet"/>
      <w:lvlText w:val="●"/>
      <w:lvlJc w:val="left"/>
      <w:pPr>
        <w:ind w:left="6480" w:hanging="360"/>
      </w:pPr>
    </w:lvl>
  </w:abstractNum>
  <w:num w:numId="1" w16cid:durableId="52567449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728"/>
    <w:rsid w:val="001033C8"/>
    <w:rsid w:val="003602E3"/>
    <w:rsid w:val="003D6728"/>
    <w:rsid w:val="007737DD"/>
    <w:rsid w:val="009071F1"/>
    <w:rsid w:val="00BF4DE9"/>
    <w:rsid w:val="00CA0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B526"/>
  <w15:docId w15:val="{32637B05-88D2-4A51-8F8B-8EB067E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00000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40"/>
      <w:outlineLvl w:val="0"/>
    </w:pPr>
    <w:rPr>
      <w:b/>
      <w:bCs/>
      <w:color w:val="4F7F3A"/>
      <w:sz w:val="27"/>
      <w:szCs w:val="27"/>
    </w:rPr>
  </w:style>
  <w:style w:type="paragraph" w:styleId="Heading2">
    <w:name w:val="heading 2"/>
    <w:uiPriority w:val="9"/>
    <w:unhideWhenUsed/>
    <w:qFormat/>
    <w:pPr>
      <w:keepNext/>
      <w:spacing w:before="200" w:after="100"/>
      <w:outlineLvl w:val="1"/>
    </w:pPr>
    <w:rPr>
      <w:b/>
      <w:bCs/>
      <w:color w:val="4F7F3A"/>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CA0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559377DE04EC4386BCCF39977A3C96" ma:contentTypeVersion="14" ma:contentTypeDescription="Create a new document." ma:contentTypeScope="" ma:versionID="7394a9e011d893a7d747a0d8079b3428">
  <xsd:schema xmlns:xsd="http://www.w3.org/2001/XMLSchema" xmlns:xs="http://www.w3.org/2001/XMLSchema" xmlns:p="http://schemas.microsoft.com/office/2006/metadata/properties" xmlns:ns2="b893a14f-9051-4e30-8cc2-0d8a60df6f15" xmlns:ns3="075892f8-1a8d-47de-b81f-bdc2bd7332e8" targetNamespace="http://schemas.microsoft.com/office/2006/metadata/properties" ma:root="true" ma:fieldsID="db809dd649898b1420fb84e2a992d134" ns2:_="" ns3:_="">
    <xsd:import namespace="b893a14f-9051-4e30-8cc2-0d8a60df6f15"/>
    <xsd:import namespace="075892f8-1a8d-47de-b81f-bdc2bd7332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3a14f-9051-4e30-8cc2-0d8a60df6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54a9c39-cac8-4de1-95c0-59d1ba51e1e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5892f8-1a8d-47de-b81f-bdc2bd7332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6c3830-d587-4fcb-b857-8932d065987a}" ma:internalName="TaxCatchAll" ma:showField="CatchAllData" ma:web="075892f8-1a8d-47de-b81f-bdc2bd7332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5892f8-1a8d-47de-b81f-bdc2bd7332e8" xsi:nil="true"/>
    <lcf76f155ced4ddcb4097134ff3c332f xmlns="b893a14f-9051-4e30-8cc2-0d8a60df6f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C922D-DE18-44A5-97A9-1C5CC4CEF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3a14f-9051-4e30-8cc2-0d8a60df6f15"/>
    <ds:schemaRef ds:uri="075892f8-1a8d-47de-b81f-bdc2bd733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57BEB-32DA-486A-BB7F-03FE33BE716C}">
  <ds:schemaRefs>
    <ds:schemaRef ds:uri="http://schemas.microsoft.com/office/2006/metadata/properties"/>
    <ds:schemaRef ds:uri="http://schemas.microsoft.com/office/infopath/2007/PartnerControls"/>
    <ds:schemaRef ds:uri="075892f8-1a8d-47de-b81f-bdc2bd7332e8"/>
    <ds:schemaRef ds:uri="b893a14f-9051-4e30-8cc2-0d8a60df6f15"/>
  </ds:schemaRefs>
</ds:datastoreItem>
</file>

<file path=customXml/itemProps3.xml><?xml version="1.0" encoding="utf-8"?>
<ds:datastoreItem xmlns:ds="http://schemas.openxmlformats.org/officeDocument/2006/customXml" ds:itemID="{281FD1A4-4CC9-41E4-8D7A-32A07077A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4940</Words>
  <Characters>28807</Characters>
  <Application>Microsoft Office Word</Application>
  <DocSecurity>0</DocSecurity>
  <Lines>702</Lines>
  <Paragraphs>449</Paragraphs>
  <ScaleCrop>false</ScaleCrop>
  <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Acceptable Use Policy (Template)</dc:title>
  <dc:creator>Tech Guru</dc:creator>
  <cp:lastModifiedBy>Daniel Moshe</cp:lastModifiedBy>
  <cp:revision>3</cp:revision>
  <dcterms:created xsi:type="dcterms:W3CDTF">2026-08-05T14:53:00Z</dcterms:created>
  <dcterms:modified xsi:type="dcterms:W3CDTF">2026-08-08T23:58:00Z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0x010100BE559377DE04EC4386BCCF39977A3C96</vt:lpwstr>
  </property>
  <property fmtid="{D5CDD505-2E9C-101B-9397-08002B2CF9AE}" pid="3" name="MediaServiceImageTags">
    <vt:lpwstr/>
  </property>
</Properties>
</file>